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255E7">
      <w:pPr>
        <w:keepNext w:val="0"/>
        <w:keepLines w:val="0"/>
        <w:pageBreakBefore w:val="0"/>
        <w:widowControl/>
        <w:kinsoku/>
        <w:wordWrap/>
        <w:overflowPunct/>
        <w:topLinePunct w:val="0"/>
        <w:autoSpaceDE/>
        <w:autoSpaceDN/>
        <w:bidi w:val="0"/>
        <w:adjustRightInd w:val="0"/>
        <w:snapToGrid w:val="0"/>
        <w:spacing w:line="240" w:lineRule="auto"/>
        <w:textAlignment w:val="baseline"/>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2641600" cy="816610"/>
            <wp:effectExtent l="0" t="0" r="6350" b="0"/>
            <wp:docPr id="13" name="图片 13"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22"/>
                    <pic:cNvPicPr>
                      <a:picLocks noChangeAspect="1"/>
                    </pic:cNvPicPr>
                  </pic:nvPicPr>
                  <pic:blipFill>
                    <a:blip r:embed="rId20"/>
                    <a:stretch>
                      <a:fillRect/>
                    </a:stretch>
                  </pic:blipFill>
                  <pic:spPr>
                    <a:xfrm>
                      <a:off x="0" y="0"/>
                      <a:ext cx="2641600" cy="816610"/>
                    </a:xfrm>
                    <a:prstGeom prst="rect">
                      <a:avLst/>
                    </a:prstGeom>
                  </pic:spPr>
                </pic:pic>
              </a:graphicData>
            </a:graphic>
          </wp:inline>
        </w:drawing>
      </w:r>
    </w:p>
    <w:p w14:paraId="1470432D">
      <w:pPr>
        <w:pStyle w:val="5"/>
        <w:keepNext w:val="0"/>
        <w:keepLines w:val="0"/>
        <w:pageBreakBefore w:val="0"/>
        <w:kinsoku/>
        <w:wordWrap/>
        <w:overflowPunct/>
        <w:topLinePunct w:val="0"/>
        <w:autoSpaceDE/>
        <w:autoSpaceDN/>
        <w:bidi w:val="0"/>
        <w:spacing w:line="257" w:lineRule="auto"/>
        <w:rPr>
          <w:rFonts w:ascii="Times New Roman" w:hAnsi="Times New Roman"/>
        </w:rPr>
      </w:pPr>
    </w:p>
    <w:p w14:paraId="3311DCB9">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35813F4C">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2682455C">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72143FBB">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5D36AD27">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2B80D867">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7BD6EDFC">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0C7C2074">
      <w:pPr>
        <w:pStyle w:val="5"/>
        <w:keepNext w:val="0"/>
        <w:keepLines w:val="0"/>
        <w:pageBreakBefore w:val="0"/>
        <w:kinsoku/>
        <w:wordWrap/>
        <w:overflowPunct/>
        <w:topLinePunct w:val="0"/>
        <w:autoSpaceDE/>
        <w:autoSpaceDN/>
        <w:bidi w:val="0"/>
        <w:spacing w:line="258" w:lineRule="auto"/>
        <w:rPr>
          <w:rFonts w:ascii="Times New Roman" w:hAnsi="Times New Roman"/>
        </w:rPr>
      </w:pPr>
    </w:p>
    <w:p w14:paraId="42762068">
      <w:pPr>
        <w:keepNext w:val="0"/>
        <w:keepLines w:val="0"/>
        <w:pageBreakBefore w:val="0"/>
        <w:widowControl/>
        <w:kinsoku/>
        <w:wordWrap/>
        <w:overflowPunct/>
        <w:topLinePunct w:val="0"/>
        <w:autoSpaceDE/>
        <w:autoSpaceDN/>
        <w:bidi w:val="0"/>
        <w:adjustRightInd/>
        <w:snapToGrid/>
        <w:spacing w:line="240" w:lineRule="auto"/>
        <w:ind w:left="0"/>
        <w:jc w:val="center"/>
        <w:textAlignment w:val="auto"/>
        <w:outlineLvl w:val="9"/>
        <w:rPr>
          <w:rFonts w:hint="eastAsia" w:ascii="华文新魏" w:hAnsi="华文新魏" w:eastAsia="华文新魏" w:cs="华文新魏"/>
          <w:sz w:val="84"/>
          <w:szCs w:val="84"/>
        </w:rPr>
      </w:pPr>
      <w:bookmarkStart w:id="0" w:name="_Toc7348"/>
      <w:bookmarkStart w:id="1" w:name="_Toc17989"/>
      <w:bookmarkStart w:id="2" w:name="_Toc12155"/>
      <w:r>
        <w:rPr>
          <w:rFonts w:hint="eastAsia" w:ascii="华文新魏" w:hAnsi="华文新魏" w:eastAsia="华文新魏" w:cs="华文新魏"/>
          <w:sz w:val="84"/>
          <w:szCs w:val="84"/>
        </w:rPr>
        <w:t>科研经费使用指南</w:t>
      </w:r>
      <w:bookmarkEnd w:id="0"/>
      <w:bookmarkEnd w:id="1"/>
      <w:bookmarkEnd w:id="2"/>
    </w:p>
    <w:p w14:paraId="634050E6">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0A99486E">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42DC49C3">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355A00FF">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2F8FF9DF">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31A72FD5">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096D4437">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35456F25">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49314454">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20EC1FEA">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60BE64D6">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1DB0A458">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635B307A">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0AE16513">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2411BFDA">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5A3A4F20">
      <w:pPr>
        <w:pStyle w:val="5"/>
        <w:keepNext w:val="0"/>
        <w:keepLines w:val="0"/>
        <w:pageBreakBefore w:val="0"/>
        <w:kinsoku/>
        <w:wordWrap/>
        <w:overflowPunct/>
        <w:topLinePunct w:val="0"/>
        <w:autoSpaceDE/>
        <w:autoSpaceDN/>
        <w:bidi w:val="0"/>
        <w:spacing w:line="242" w:lineRule="auto"/>
        <w:rPr>
          <w:rFonts w:ascii="Times New Roman" w:hAnsi="Times New Roman"/>
        </w:rPr>
      </w:pPr>
    </w:p>
    <w:p w14:paraId="5003DC12">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5A9BE9D0">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44867E4E">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64BC783B">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02D5FBBE">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3365979B">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2FD2D9E5">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3CFA192E">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3A8032BE">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3CA72379">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4709C714">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619B2BC6">
      <w:pPr>
        <w:pStyle w:val="5"/>
        <w:keepNext w:val="0"/>
        <w:keepLines w:val="0"/>
        <w:pageBreakBefore w:val="0"/>
        <w:kinsoku/>
        <w:wordWrap/>
        <w:overflowPunct/>
        <w:topLinePunct w:val="0"/>
        <w:autoSpaceDE/>
        <w:autoSpaceDN/>
        <w:bidi w:val="0"/>
        <w:spacing w:line="243" w:lineRule="auto"/>
        <w:rPr>
          <w:rFonts w:ascii="Times New Roman" w:hAnsi="Times New Roman"/>
        </w:rPr>
      </w:pPr>
    </w:p>
    <w:p w14:paraId="6A179B74">
      <w:pPr>
        <w:keepNext w:val="0"/>
        <w:keepLines w:val="0"/>
        <w:pageBreakBefore w:val="0"/>
        <w:kinsoku/>
        <w:wordWrap/>
        <w:overflowPunct/>
        <w:topLinePunct w:val="0"/>
        <w:autoSpaceDE/>
        <w:autoSpaceDN/>
        <w:bidi w:val="0"/>
        <w:spacing w:before="114" w:line="231" w:lineRule="auto"/>
        <w:jc w:val="center"/>
        <w:rPr>
          <w:rFonts w:ascii="Times New Roman" w:hAnsi="Times New Roman" w:eastAsia="楷体" w:cs="楷体"/>
          <w:sz w:val="35"/>
          <w:szCs w:val="35"/>
        </w:rPr>
      </w:pPr>
      <w:r>
        <w:rPr>
          <w:rFonts w:ascii="Times New Roman" w:hAnsi="Times New Roman" w:eastAsia="楷体" w:cs="楷体"/>
          <w:b/>
          <w:bCs/>
          <w:spacing w:val="27"/>
          <w:sz w:val="35"/>
          <w:szCs w:val="35"/>
        </w:rPr>
        <w:t>财务处</w:t>
      </w:r>
    </w:p>
    <w:p w14:paraId="42391359">
      <w:pPr>
        <w:keepNext w:val="0"/>
        <w:keepLines w:val="0"/>
        <w:pageBreakBefore w:val="0"/>
        <w:kinsoku/>
        <w:wordWrap/>
        <w:overflowPunct/>
        <w:topLinePunct w:val="0"/>
        <w:autoSpaceDE/>
        <w:autoSpaceDN/>
        <w:bidi w:val="0"/>
        <w:spacing w:before="186" w:line="231" w:lineRule="auto"/>
        <w:jc w:val="center"/>
        <w:rPr>
          <w:rFonts w:ascii="Times New Roman" w:hAnsi="Times New Roman" w:eastAsia="楷体" w:cs="楷体"/>
          <w:sz w:val="35"/>
          <w:szCs w:val="35"/>
        </w:rPr>
      </w:pPr>
      <w:r>
        <w:rPr>
          <w:rFonts w:ascii="Times New Roman" w:hAnsi="Times New Roman" w:eastAsia="楷体" w:cs="楷体"/>
          <w:b/>
          <w:bCs/>
          <w:spacing w:val="5"/>
          <w:sz w:val="35"/>
          <w:szCs w:val="35"/>
        </w:rPr>
        <w:t>二〇二</w:t>
      </w:r>
      <w:r>
        <w:rPr>
          <w:rFonts w:hint="eastAsia" w:ascii="Times New Roman" w:hAnsi="Times New Roman" w:eastAsia="楷体" w:cs="楷体"/>
          <w:b/>
          <w:bCs/>
          <w:spacing w:val="5"/>
          <w:sz w:val="35"/>
          <w:szCs w:val="35"/>
          <w:lang w:val="en-US" w:eastAsia="zh-CN"/>
        </w:rPr>
        <w:t>六</w:t>
      </w:r>
      <w:r>
        <w:rPr>
          <w:rFonts w:ascii="Times New Roman" w:hAnsi="Times New Roman" w:eastAsia="楷体" w:cs="楷体"/>
          <w:b/>
          <w:bCs/>
          <w:spacing w:val="5"/>
          <w:sz w:val="35"/>
          <w:szCs w:val="35"/>
        </w:rPr>
        <w:t>年</w:t>
      </w:r>
      <w:r>
        <w:rPr>
          <w:rFonts w:hint="eastAsia" w:ascii="Times New Roman" w:hAnsi="Times New Roman" w:eastAsia="楷体" w:cs="楷体"/>
          <w:b/>
          <w:bCs/>
          <w:spacing w:val="5"/>
          <w:sz w:val="35"/>
          <w:szCs w:val="35"/>
          <w:lang w:eastAsia="zh-CN"/>
        </w:rPr>
        <w:t>五</w:t>
      </w:r>
      <w:r>
        <w:rPr>
          <w:rFonts w:ascii="Times New Roman" w:hAnsi="Times New Roman" w:eastAsia="楷体" w:cs="楷体"/>
          <w:b/>
          <w:bCs/>
          <w:spacing w:val="5"/>
          <w:sz w:val="35"/>
          <w:szCs w:val="35"/>
        </w:rPr>
        <w:t>月</w:t>
      </w:r>
    </w:p>
    <w:p w14:paraId="0628835B">
      <w:pPr>
        <w:keepNext w:val="0"/>
        <w:keepLines w:val="0"/>
        <w:pageBreakBefore w:val="0"/>
        <w:kinsoku/>
        <w:wordWrap/>
        <w:overflowPunct/>
        <w:topLinePunct w:val="0"/>
        <w:autoSpaceDE/>
        <w:autoSpaceDN/>
        <w:bidi w:val="0"/>
        <w:spacing w:line="231" w:lineRule="auto"/>
        <w:rPr>
          <w:rFonts w:ascii="Times New Roman" w:hAnsi="Times New Roman" w:eastAsia="楷体" w:cs="楷体"/>
          <w:sz w:val="35"/>
          <w:szCs w:val="35"/>
        </w:rPr>
        <w:sectPr>
          <w:pgSz w:w="11906" w:h="16839"/>
          <w:pgMar w:top="1701" w:right="1800" w:bottom="1440" w:left="1800" w:header="1134" w:footer="1020" w:gutter="0"/>
          <w:pgNumType w:fmt="upperRoman"/>
          <w:cols w:space="0" w:num="1"/>
          <w:rtlGutter w:val="0"/>
          <w:docGrid w:linePitch="0" w:charSpace="0"/>
        </w:sectPr>
      </w:pPr>
    </w:p>
    <w:p w14:paraId="348216D9">
      <w:pPr>
        <w:keepNext w:val="0"/>
        <w:keepLines w:val="0"/>
        <w:pageBreakBefore w:val="0"/>
        <w:kinsoku/>
        <w:wordWrap/>
        <w:overflowPunct/>
        <w:topLinePunct w:val="0"/>
        <w:autoSpaceDE/>
        <w:autoSpaceDN/>
        <w:bidi w:val="0"/>
        <w:spacing w:before="0" w:beforeLines="-2147483648" w:after="0" w:afterLines="-2147483648" w:line="240" w:lineRule="auto"/>
        <w:ind w:left="0" w:leftChars="0" w:right="0" w:rightChars="0" w:firstLine="0" w:firstLineChars="0"/>
        <w:jc w:val="center"/>
        <w:outlineLvl w:val="9"/>
        <w:rPr>
          <w:rFonts w:hint="eastAsia" w:ascii="黑体" w:hAnsi="黑体" w:eastAsia="黑体" w:cs="黑体"/>
          <w:b/>
          <w:bCs/>
          <w:sz w:val="44"/>
          <w:szCs w:val="44"/>
        </w:rPr>
      </w:pPr>
      <w:bookmarkStart w:id="3" w:name="_Toc6457"/>
      <w:r>
        <w:rPr>
          <w:rFonts w:hint="eastAsia" w:ascii="黑体" w:hAnsi="黑体" w:eastAsia="黑体" w:cs="黑体"/>
          <w:b/>
          <w:bCs/>
          <w:sz w:val="44"/>
          <w:szCs w:val="44"/>
        </w:rPr>
        <w:t>目</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录</w:t>
      </w:r>
      <w:bookmarkEnd w:id="3"/>
    </w:p>
    <w:p w14:paraId="3687AF8E">
      <w:pPr>
        <w:pStyle w:val="8"/>
        <w:tabs>
          <w:tab w:val="right" w:leader="dot" w:pos="8306"/>
        </w:tabs>
        <w:spacing w:line="360" w:lineRule="auto"/>
        <w:rPr>
          <w:rFonts w:hint="default" w:ascii="Times New Roman" w:hAnsi="Times New Roman" w:eastAsia="楷体" w:cs="Times New Roman"/>
          <w:snapToGrid w:val="0"/>
          <w:color w:val="000000"/>
          <w:kern w:val="0"/>
          <w:sz w:val="30"/>
          <w:szCs w:val="30"/>
          <w:lang w:val="en-US" w:eastAsia="en-US" w:bidi="ar-SA"/>
        </w:rPr>
      </w:pPr>
    </w:p>
    <w:p w14:paraId="593DB440">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color w:val="000000"/>
          <w:kern w:val="0"/>
          <w:sz w:val="30"/>
          <w:szCs w:val="30"/>
          <w:lang w:val="en-US" w:eastAsia="en-US" w:bidi="ar-SA"/>
        </w:rPr>
        <w:instrText xml:space="preserve">TOC \o "1-3" \h \u </w:instrText>
      </w:r>
      <w:r>
        <w:rPr>
          <w:rFonts w:hint="default" w:ascii="Times New Roman" w:hAnsi="Times New Roman" w:eastAsia="楷体" w:cs="Times New Roman"/>
          <w:snapToGrid w:val="0"/>
          <w:color w:val="000000"/>
          <w:kern w:val="0"/>
          <w:sz w:val="30"/>
          <w:szCs w:val="30"/>
          <w:lang w:val="en-US" w:eastAsia="en-US" w:bidi="ar-SA"/>
        </w:rPr>
        <w:fldChar w:fldCharType="separate"/>
      </w: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_Toc31025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关于修订《科研经费使用指南》的通知</w:t>
      </w:r>
      <w:r>
        <w:rPr>
          <w:rFonts w:hint="default" w:ascii="Times New Roman" w:hAnsi="Times New Roman" w:eastAsia="楷体" w:cs="Times New Roman"/>
          <w:snapToGrid w:val="0"/>
          <w:color w:val="000000"/>
          <w:kern w:val="0"/>
          <w:sz w:val="30"/>
          <w:szCs w:val="30"/>
          <w:lang w:val="en-US" w:eastAsia="en-US" w:bidi="ar-SA"/>
        </w:rPr>
        <w:fldChar w:fldCharType="end"/>
      </w:r>
    </w:p>
    <w:p w14:paraId="637D5BFF">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_Toc19137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（202</w:t>
      </w:r>
      <w:r>
        <w:rPr>
          <w:rFonts w:hint="default" w:ascii="Times New Roman" w:hAnsi="Times New Roman" w:eastAsia="楷体" w:cs="Times New Roman"/>
          <w:sz w:val="30"/>
          <w:szCs w:val="30"/>
          <w:lang w:val="en-US" w:eastAsia="zh-CN"/>
        </w:rPr>
        <w:t>6</w:t>
      </w:r>
      <w:r>
        <w:rPr>
          <w:rFonts w:hint="default" w:ascii="Times New Roman" w:hAnsi="Times New Roman" w:eastAsia="楷体" w:cs="Times New Roman"/>
          <w:sz w:val="30"/>
          <w:szCs w:val="30"/>
        </w:rPr>
        <w:t>年</w:t>
      </w:r>
      <w:r>
        <w:rPr>
          <w:rFonts w:hint="default" w:ascii="Times New Roman" w:hAnsi="Times New Roman" w:eastAsia="楷体" w:cs="Times New Roman"/>
          <w:sz w:val="30"/>
          <w:szCs w:val="30"/>
          <w:lang w:val="en-US" w:eastAsia="zh-CN"/>
        </w:rPr>
        <w:t>5</w:t>
      </w:r>
      <w:r>
        <w:rPr>
          <w:rFonts w:hint="default" w:ascii="Times New Roman" w:hAnsi="Times New Roman" w:eastAsia="楷体" w:cs="Times New Roman"/>
          <w:sz w:val="30"/>
          <w:szCs w:val="30"/>
        </w:rPr>
        <w:t>月）</w:t>
      </w:r>
      <w:r>
        <w:rPr>
          <w:rFonts w:hint="eastAsia" w:ascii="Times New Roman" w:hAnsi="Times New Roman" w:eastAsia="楷体" w:cs="Times New Roman"/>
          <w:sz w:val="30"/>
          <w:szCs w:val="30"/>
          <w:lang w:val="en-US" w:eastAsia="zh-CN"/>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_Toc19137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1</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66C989E2">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_Toc9420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科研经费使用指南</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_Toc9420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2</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37DE1F3B">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_Toc28838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江西财经大学科研项目经费管理办法</w:t>
      </w:r>
      <w:r>
        <w:rPr>
          <w:rFonts w:hint="default" w:ascii="Times New Roman" w:hAnsi="Times New Roman" w:eastAsia="楷体" w:cs="Times New Roman"/>
          <w:snapToGrid w:val="0"/>
          <w:color w:val="000000"/>
          <w:kern w:val="0"/>
          <w:sz w:val="30"/>
          <w:szCs w:val="30"/>
          <w:lang w:val="en-US" w:eastAsia="en-US" w:bidi="ar-SA"/>
        </w:rPr>
        <w:fldChar w:fldCharType="end"/>
      </w:r>
    </w:p>
    <w:p w14:paraId="32804D6C">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_Toc27796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（江财科研字〔202</w:t>
      </w:r>
      <w:r>
        <w:rPr>
          <w:rFonts w:hint="default" w:ascii="Times New Roman" w:hAnsi="Times New Roman" w:eastAsia="楷体" w:cs="Times New Roman"/>
          <w:sz w:val="30"/>
          <w:szCs w:val="30"/>
          <w:lang w:val="en-US" w:eastAsia="zh-CN"/>
        </w:rPr>
        <w:t>3</w:t>
      </w:r>
      <w:r>
        <w:rPr>
          <w:rFonts w:hint="default" w:ascii="Times New Roman" w:hAnsi="Times New Roman" w:eastAsia="楷体" w:cs="Times New Roman"/>
          <w:sz w:val="30"/>
          <w:szCs w:val="30"/>
        </w:rPr>
        <w:t>〕</w:t>
      </w:r>
      <w:r>
        <w:rPr>
          <w:rFonts w:hint="default" w:ascii="Times New Roman" w:hAnsi="Times New Roman" w:eastAsia="楷体" w:cs="Times New Roman"/>
          <w:sz w:val="30"/>
          <w:szCs w:val="30"/>
          <w:lang w:val="en-US" w:eastAsia="zh-CN"/>
        </w:rPr>
        <w:t>5</w:t>
      </w:r>
      <w:r>
        <w:rPr>
          <w:rFonts w:hint="default" w:ascii="Times New Roman" w:hAnsi="Times New Roman" w:eastAsia="楷体" w:cs="Times New Roman"/>
          <w:sz w:val="30"/>
          <w:szCs w:val="30"/>
        </w:rPr>
        <w:t>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_Toc27796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15</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6C4788D4">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_Toc21003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江西财经大学纵向科研项目“包干制” 经费管理办法（试行）</w:t>
      </w:r>
      <w:r>
        <w:rPr>
          <w:rFonts w:hint="default" w:ascii="Times New Roman" w:hAnsi="Times New Roman" w:eastAsia="楷体" w:cs="Times New Roman"/>
          <w:snapToGrid w:val="0"/>
          <w:color w:val="000000"/>
          <w:kern w:val="0"/>
          <w:sz w:val="30"/>
          <w:szCs w:val="30"/>
          <w:lang w:val="en-US" w:eastAsia="en-US" w:bidi="ar-SA"/>
        </w:rPr>
        <w:fldChar w:fldCharType="end"/>
      </w:r>
    </w:p>
    <w:p w14:paraId="2799880E">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_Toc28369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（江财科研字〔2022〕3号）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_Toc28369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25</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1C4B5AAB">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_Toc26158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江西财经大学财经数据科学重点实验室开放课题 基金管理办法</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暂行</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napToGrid w:val="0"/>
          <w:color w:val="000000"/>
          <w:kern w:val="0"/>
          <w:sz w:val="30"/>
          <w:szCs w:val="30"/>
          <w:lang w:val="en-US" w:eastAsia="en-US" w:bidi="ar-SA"/>
        </w:rPr>
        <w:fldChar w:fldCharType="end"/>
      </w:r>
    </w:p>
    <w:p w14:paraId="3D15A21A">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_Toc14207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江财科研字〔2022〕11号</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_Toc14207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28</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0D981518">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_Toc31748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江西财经大学横向科研</w:t>
      </w:r>
      <w:r>
        <w:rPr>
          <w:rFonts w:hint="default" w:ascii="Times New Roman" w:hAnsi="Times New Roman" w:eastAsia="楷体" w:cs="Times New Roman"/>
          <w:sz w:val="30"/>
          <w:szCs w:val="30"/>
          <w:lang w:val="en-US" w:eastAsia="zh-CN"/>
        </w:rPr>
        <w:t>项目</w:t>
      </w:r>
      <w:r>
        <w:rPr>
          <w:rFonts w:hint="default" w:ascii="Times New Roman" w:hAnsi="Times New Roman" w:eastAsia="楷体" w:cs="Times New Roman"/>
          <w:sz w:val="30"/>
          <w:szCs w:val="30"/>
        </w:rPr>
        <w:t>管理办法</w:t>
      </w:r>
      <w:r>
        <w:rPr>
          <w:rFonts w:hint="default" w:ascii="Times New Roman" w:hAnsi="Times New Roman" w:eastAsia="楷体" w:cs="Times New Roman"/>
          <w:snapToGrid w:val="0"/>
          <w:color w:val="000000"/>
          <w:kern w:val="0"/>
          <w:sz w:val="30"/>
          <w:szCs w:val="30"/>
          <w:lang w:val="en-US" w:eastAsia="en-US" w:bidi="ar-SA"/>
        </w:rPr>
        <w:fldChar w:fldCharType="end"/>
      </w:r>
    </w:p>
    <w:p w14:paraId="41AF4EFB">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_Toc10491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（江财科研字〔202</w:t>
      </w:r>
      <w:r>
        <w:rPr>
          <w:rFonts w:hint="default" w:ascii="Times New Roman" w:hAnsi="Times New Roman" w:eastAsia="楷体" w:cs="Times New Roman"/>
          <w:sz w:val="30"/>
          <w:szCs w:val="30"/>
          <w:lang w:val="en-US" w:eastAsia="zh-CN"/>
        </w:rPr>
        <w:t>5</w:t>
      </w:r>
      <w:r>
        <w:rPr>
          <w:rFonts w:hint="default" w:ascii="Times New Roman" w:hAnsi="Times New Roman" w:eastAsia="楷体" w:cs="Times New Roman"/>
          <w:sz w:val="30"/>
          <w:szCs w:val="30"/>
        </w:rPr>
        <w:t>〕</w:t>
      </w:r>
      <w:r>
        <w:rPr>
          <w:rFonts w:hint="default" w:ascii="Times New Roman" w:hAnsi="Times New Roman" w:eastAsia="楷体" w:cs="Times New Roman"/>
          <w:sz w:val="30"/>
          <w:szCs w:val="30"/>
          <w:lang w:val="en-US" w:eastAsia="zh-CN"/>
        </w:rPr>
        <w:t>12</w:t>
      </w:r>
      <w:r>
        <w:rPr>
          <w:rFonts w:hint="default" w:ascii="Times New Roman" w:hAnsi="Times New Roman" w:eastAsia="楷体" w:cs="Times New Roman"/>
          <w:sz w:val="30"/>
          <w:szCs w:val="30"/>
        </w:rPr>
        <w:t>号</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_Toc10491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32</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5855B372">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_Toc1713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江西财经大学关于调整科研经费报销的若干规定</w:t>
      </w:r>
      <w:r>
        <w:rPr>
          <w:rFonts w:hint="default" w:ascii="Times New Roman" w:hAnsi="Times New Roman" w:eastAsia="楷体" w:cs="Times New Roman"/>
          <w:snapToGrid w:val="0"/>
          <w:color w:val="000000"/>
          <w:kern w:val="0"/>
          <w:sz w:val="30"/>
          <w:szCs w:val="30"/>
          <w:lang w:val="en-US" w:eastAsia="en-US" w:bidi="ar-SA"/>
        </w:rPr>
        <w:fldChar w:fldCharType="end"/>
      </w:r>
    </w:p>
    <w:p w14:paraId="6BB4FF1B">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_Toc817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（江财财务字〔2016〕3号）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_Toc817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44</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6691EABC">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_Toc17019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江西财经大学重要研究项目经费配套资助管理办法</w:t>
      </w:r>
      <w:r>
        <w:rPr>
          <w:rFonts w:hint="default" w:ascii="Times New Roman" w:hAnsi="Times New Roman" w:eastAsia="楷体" w:cs="Times New Roman"/>
          <w:snapToGrid w:val="0"/>
          <w:color w:val="000000"/>
          <w:kern w:val="0"/>
          <w:sz w:val="30"/>
          <w:szCs w:val="30"/>
          <w:lang w:val="en-US" w:eastAsia="en-US" w:bidi="ar-SA"/>
        </w:rPr>
        <w:fldChar w:fldCharType="end"/>
      </w:r>
    </w:p>
    <w:p w14:paraId="6DF4608A">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_Toc17708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（江财科研字〔20</w:t>
      </w:r>
      <w:r>
        <w:rPr>
          <w:rFonts w:hint="default" w:ascii="Times New Roman" w:hAnsi="Times New Roman" w:eastAsia="楷体" w:cs="Times New Roman"/>
          <w:sz w:val="30"/>
          <w:szCs w:val="30"/>
          <w:lang w:val="en-US" w:eastAsia="zh-CN"/>
        </w:rPr>
        <w:t>23</w:t>
      </w:r>
      <w:r>
        <w:rPr>
          <w:rFonts w:hint="default" w:ascii="Times New Roman" w:hAnsi="Times New Roman" w:eastAsia="楷体" w:cs="Times New Roman"/>
          <w:sz w:val="30"/>
          <w:szCs w:val="30"/>
        </w:rPr>
        <w:t>〕2号）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_Toc17708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46</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625FA5AD">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_Toc7835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国务院关于优化科研管理提升 科研绩效若干措施的通知</w:t>
      </w:r>
      <w:r>
        <w:rPr>
          <w:rFonts w:hint="default" w:ascii="Times New Roman" w:hAnsi="Times New Roman" w:eastAsia="楷体" w:cs="Times New Roman"/>
          <w:snapToGrid w:val="0"/>
          <w:color w:val="000000"/>
          <w:kern w:val="0"/>
          <w:sz w:val="30"/>
          <w:szCs w:val="30"/>
          <w:lang w:val="en-US" w:eastAsia="en-US" w:bidi="ar-SA"/>
        </w:rPr>
        <w:fldChar w:fldCharType="end"/>
      </w:r>
    </w:p>
    <w:p w14:paraId="3B2C2E24">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_Toc17463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（国发〔2018〕25号</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_Toc17463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51</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5D08E75E">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_Toc31325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国务院办公厅关于改革完善中央财政科研经费管理 的若干意见</w:t>
      </w:r>
      <w:r>
        <w:rPr>
          <w:rFonts w:hint="default" w:ascii="Times New Roman" w:hAnsi="Times New Roman" w:eastAsia="楷体" w:cs="Times New Roman"/>
          <w:sz w:val="30"/>
          <w:szCs w:val="30"/>
        </w:rPr>
        <w:tab/>
      </w:r>
      <w:r>
        <w:rPr>
          <w:rFonts w:hint="default" w:ascii="Times New Roman" w:hAnsi="Times New Roman" w:eastAsia="楷体" w:cs="Times New Roman"/>
          <w:snapToGrid w:val="0"/>
          <w:color w:val="000000"/>
          <w:kern w:val="0"/>
          <w:sz w:val="30"/>
          <w:szCs w:val="30"/>
          <w:lang w:val="en-US" w:eastAsia="en-US" w:bidi="ar-SA"/>
        </w:rPr>
        <w:fldChar w:fldCharType="end"/>
      </w:r>
    </w:p>
    <w:p w14:paraId="3B5E5237">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_Toc27884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国办发〔2021〕32号</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_Toc27884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59</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56F1B0D8">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_Toc30825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国家社会科学基金项目资助经费管理办法</w:t>
      </w:r>
      <w:r>
        <w:rPr>
          <w:rFonts w:hint="default" w:ascii="Times New Roman" w:hAnsi="Times New Roman" w:eastAsia="楷体" w:cs="Times New Roman"/>
          <w:snapToGrid w:val="0"/>
          <w:color w:val="000000"/>
          <w:kern w:val="0"/>
          <w:sz w:val="30"/>
          <w:szCs w:val="30"/>
          <w:lang w:val="en-US" w:eastAsia="en-US" w:bidi="ar-SA"/>
        </w:rPr>
        <w:fldChar w:fldCharType="end"/>
      </w:r>
    </w:p>
    <w:p w14:paraId="0C6CBE00">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_Toc1514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（财教〔2021〕237号）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_Toc1514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68</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0C75AF4B">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_Toc300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国家自然科学基金资助项目资金管理办法</w:t>
      </w:r>
      <w:r>
        <w:rPr>
          <w:rFonts w:hint="default" w:ascii="Times New Roman" w:hAnsi="Times New Roman" w:eastAsia="楷体" w:cs="Times New Roman"/>
          <w:snapToGrid w:val="0"/>
          <w:color w:val="000000"/>
          <w:kern w:val="0"/>
          <w:sz w:val="30"/>
          <w:szCs w:val="30"/>
          <w:lang w:val="en-US" w:eastAsia="en-US" w:bidi="ar-SA"/>
        </w:rPr>
        <w:fldChar w:fldCharType="end"/>
      </w:r>
    </w:p>
    <w:p w14:paraId="26E0044A">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_Toc18696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（财教〔2021〕177号）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_Toc18696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79</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63DB2DE2">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_Toc5563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关于印发《中央财政科研项目专家咨询费管理 办法》的通知</w:t>
      </w:r>
      <w:r>
        <w:rPr>
          <w:rFonts w:hint="default" w:ascii="Times New Roman" w:hAnsi="Times New Roman" w:eastAsia="楷体" w:cs="Times New Roman"/>
          <w:snapToGrid w:val="0"/>
          <w:color w:val="000000"/>
          <w:kern w:val="0"/>
          <w:sz w:val="30"/>
          <w:szCs w:val="30"/>
          <w:lang w:val="en-US" w:eastAsia="en-US" w:bidi="ar-SA"/>
        </w:rPr>
        <w:fldChar w:fldCharType="end"/>
      </w:r>
    </w:p>
    <w:p w14:paraId="5509DA2F">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_Toc3897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（财科教〔2017〕128号）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_Toc3897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90</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73263981">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_Toc24236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江西省财政厅关于进一步做好我省高校和科研院所 科研仪器设备采购有关工作的通知</w:t>
      </w:r>
      <w:r>
        <w:rPr>
          <w:rFonts w:hint="default" w:ascii="Times New Roman" w:hAnsi="Times New Roman" w:eastAsia="楷体" w:cs="Times New Roman"/>
          <w:snapToGrid w:val="0"/>
          <w:color w:val="000000"/>
          <w:kern w:val="0"/>
          <w:sz w:val="30"/>
          <w:szCs w:val="30"/>
          <w:lang w:val="en-US" w:eastAsia="en-US" w:bidi="ar-SA"/>
        </w:rPr>
        <w:fldChar w:fldCharType="end"/>
      </w:r>
    </w:p>
    <w:p w14:paraId="46FF8A54">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_Toc27775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赣财购〔2019〕6号</w:t>
      </w:r>
      <w:r>
        <w:rPr>
          <w:rFonts w:hint="default" w:ascii="Times New Roman" w:hAnsi="Times New Roman" w:eastAsia="楷体" w:cs="Times New Roman"/>
          <w:sz w:val="30"/>
          <w:szCs w:val="30"/>
          <w:lang w:eastAsia="zh-CN"/>
        </w:rPr>
        <w:t>）</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_Toc27775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94</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4E9038A5">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_Toc32427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江西省财政厅、江西省科技厅《关于改革完善</w:t>
      </w:r>
      <w:r>
        <w:rPr>
          <w:rFonts w:hint="default" w:ascii="Times New Roman" w:hAnsi="Times New Roman" w:eastAsia="楷体" w:cs="Times New Roman"/>
          <w:sz w:val="30"/>
          <w:szCs w:val="30"/>
          <w:lang w:val="en-US" w:eastAsia="zh-CN"/>
        </w:rPr>
        <w:t>省级</w:t>
      </w:r>
      <w:r>
        <w:rPr>
          <w:rFonts w:hint="default" w:ascii="Times New Roman" w:hAnsi="Times New Roman" w:eastAsia="楷体" w:cs="Times New Roman"/>
          <w:sz w:val="30"/>
          <w:szCs w:val="30"/>
        </w:rPr>
        <w:t>财政科研项目资金管理若干措施》的通知</w:t>
      </w:r>
      <w:r>
        <w:rPr>
          <w:rFonts w:hint="default" w:ascii="Times New Roman" w:hAnsi="Times New Roman" w:eastAsia="楷体" w:cs="Times New Roman"/>
          <w:snapToGrid w:val="0"/>
          <w:color w:val="000000"/>
          <w:kern w:val="0"/>
          <w:sz w:val="30"/>
          <w:szCs w:val="30"/>
          <w:lang w:val="en-US" w:eastAsia="en-US" w:bidi="ar-SA"/>
        </w:rPr>
        <w:fldChar w:fldCharType="end"/>
      </w:r>
    </w:p>
    <w:p w14:paraId="656D4E08">
      <w:pPr>
        <w:pStyle w:val="9"/>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_Toc17576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rPr>
        <w:t>（赣财文字〔2022〕12号）</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_Toc17576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97</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07A6ED06">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_Toc12000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bCs w:val="0"/>
          <w:i w:val="0"/>
          <w:iCs w:val="0"/>
          <w:caps w:val="0"/>
          <w:spacing w:val="0"/>
          <w:kern w:val="44"/>
          <w:sz w:val="30"/>
          <w:szCs w:val="30"/>
          <w:shd w:val="clear"/>
          <w:woUserID w:val="0"/>
        </w:rPr>
        <w:t>财政部</w:t>
      </w:r>
      <w:r>
        <w:rPr>
          <w:rFonts w:hint="default" w:ascii="Times New Roman" w:hAnsi="Times New Roman" w:eastAsia="楷体" w:cs="Times New Roman"/>
          <w:bCs w:val="0"/>
          <w:i w:val="0"/>
          <w:iCs w:val="0"/>
          <w:caps w:val="0"/>
          <w:spacing w:val="0"/>
          <w:kern w:val="44"/>
          <w:sz w:val="30"/>
          <w:szCs w:val="30"/>
          <w:shd w:val="clear"/>
          <w:lang w:eastAsia="zh"/>
          <w:woUserID w:val="0"/>
        </w:rPr>
        <w:t xml:space="preserve"> </w:t>
      </w:r>
      <w:r>
        <w:rPr>
          <w:rFonts w:hint="default" w:ascii="Times New Roman" w:hAnsi="Times New Roman" w:eastAsia="楷体" w:cs="Times New Roman"/>
          <w:bCs w:val="0"/>
          <w:i w:val="0"/>
          <w:iCs w:val="0"/>
          <w:caps w:val="0"/>
          <w:spacing w:val="0"/>
          <w:kern w:val="44"/>
          <w:sz w:val="30"/>
          <w:szCs w:val="30"/>
          <w:shd w:val="clear"/>
          <w:woUserID w:val="0"/>
        </w:rPr>
        <w:t>教育部关于印发《高等学校哲学社会 科学繁荣计划专项资金管理办法》的通知</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_Toc12000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105</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791A538C">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_Toc7006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bCs w:val="0"/>
          <w:snapToGrid w:val="0"/>
          <w:kern w:val="44"/>
          <w:sz w:val="30"/>
          <w:szCs w:val="30"/>
          <w:lang w:val="en-US" w:eastAsia="zh-CN" w:bidi="ar"/>
          <w:woUserID w:val="0"/>
        </w:rPr>
        <w:t>江西省社会科学基金项目资助经费管理办法</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_Toc7006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116</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79683CF9">
      <w:pPr>
        <w:pStyle w:val="8"/>
        <w:tabs>
          <w:tab w:val="right" w:leader="dot" w:pos="8306"/>
        </w:tabs>
        <w:spacing w:line="360" w:lineRule="auto"/>
        <w:rPr>
          <w:rFonts w:hint="default" w:ascii="Times New Roman" w:hAnsi="Times New Roman" w:eastAsia="楷体" w:cs="Times New Roman"/>
          <w:sz w:val="30"/>
          <w:szCs w:val="30"/>
        </w:rPr>
      </w:pP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_Toc27545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lang w:val="en-US" w:eastAsia="zh-CN"/>
        </w:rPr>
        <w:t>关于发布江西财经大学科研项目经费使用</w:t>
      </w:r>
      <w:r>
        <w:rPr>
          <w:rFonts w:hint="default" w:ascii="Times New Roman" w:hAnsi="Times New Roman" w:eastAsia="楷体" w:cs="Times New Roman"/>
          <w:snapToGrid w:val="0"/>
          <w:color w:val="000000"/>
          <w:kern w:val="0"/>
          <w:sz w:val="30"/>
          <w:szCs w:val="30"/>
          <w:lang w:val="en-US" w:eastAsia="en-US" w:bidi="ar-SA"/>
        </w:rPr>
        <w:fldChar w:fldCharType="end"/>
      </w:r>
      <w:r>
        <w:rPr>
          <w:rFonts w:hint="default" w:ascii="Times New Roman" w:hAnsi="Times New Roman" w:eastAsia="楷体" w:cs="Times New Roman"/>
          <w:snapToGrid w:val="0"/>
          <w:color w:val="000000"/>
          <w:kern w:val="0"/>
          <w:sz w:val="30"/>
          <w:szCs w:val="30"/>
          <w:lang w:val="en-US" w:eastAsia="en-US" w:bidi="ar-SA"/>
        </w:rPr>
        <w:fldChar w:fldCharType="begin"/>
      </w:r>
      <w:r>
        <w:rPr>
          <w:rFonts w:hint="default" w:ascii="Times New Roman" w:hAnsi="Times New Roman" w:eastAsia="楷体" w:cs="Times New Roman"/>
          <w:snapToGrid w:val="0"/>
          <w:kern w:val="0"/>
          <w:sz w:val="30"/>
          <w:szCs w:val="30"/>
          <w:lang w:val="en-US" w:eastAsia="en-US" w:bidi="ar-SA"/>
        </w:rPr>
        <w:instrText xml:space="preserve"> HYPERLINK \l _Toc26676 </w:instrText>
      </w:r>
      <w:r>
        <w:rPr>
          <w:rFonts w:hint="default" w:ascii="Times New Roman" w:hAnsi="Times New Roman" w:eastAsia="楷体" w:cs="Times New Roman"/>
          <w:snapToGrid w:val="0"/>
          <w:kern w:val="0"/>
          <w:sz w:val="30"/>
          <w:szCs w:val="30"/>
          <w:lang w:val="en-US" w:eastAsia="en-US" w:bidi="ar-SA"/>
        </w:rPr>
        <w:fldChar w:fldCharType="separate"/>
      </w:r>
      <w:r>
        <w:rPr>
          <w:rFonts w:hint="default" w:ascii="Times New Roman" w:hAnsi="Times New Roman" w:eastAsia="楷体" w:cs="Times New Roman"/>
          <w:sz w:val="30"/>
          <w:szCs w:val="30"/>
          <w:lang w:val="en-US" w:eastAsia="zh-CN"/>
        </w:rPr>
        <w:t>负面清单的通知</w:t>
      </w:r>
      <w:r>
        <w:rPr>
          <w:rFonts w:hint="default" w:ascii="Times New Roman" w:hAnsi="Times New Roman" w:eastAsia="楷体" w:cs="Times New Roman"/>
          <w:sz w:val="30"/>
          <w:szCs w:val="30"/>
        </w:rPr>
        <w:tab/>
      </w:r>
      <w:r>
        <w:rPr>
          <w:rFonts w:hint="default" w:ascii="Times New Roman" w:hAnsi="Times New Roman" w:eastAsia="楷体" w:cs="Times New Roman"/>
          <w:sz w:val="30"/>
          <w:szCs w:val="30"/>
        </w:rPr>
        <w:fldChar w:fldCharType="begin"/>
      </w:r>
      <w:r>
        <w:rPr>
          <w:rFonts w:hint="default" w:ascii="Times New Roman" w:hAnsi="Times New Roman" w:eastAsia="楷体" w:cs="Times New Roman"/>
          <w:sz w:val="30"/>
          <w:szCs w:val="30"/>
        </w:rPr>
        <w:instrText xml:space="preserve"> PAGEREF _Toc26676 \h </w:instrText>
      </w:r>
      <w:r>
        <w:rPr>
          <w:rFonts w:hint="default" w:ascii="Times New Roman" w:hAnsi="Times New Roman" w:eastAsia="楷体" w:cs="Times New Roman"/>
          <w:sz w:val="30"/>
          <w:szCs w:val="30"/>
        </w:rPr>
        <w:fldChar w:fldCharType="separate"/>
      </w:r>
      <w:r>
        <w:rPr>
          <w:rFonts w:hint="default" w:ascii="Times New Roman" w:hAnsi="Times New Roman" w:eastAsia="楷体" w:cs="Times New Roman"/>
          <w:sz w:val="30"/>
          <w:szCs w:val="30"/>
        </w:rPr>
        <w:t>125</w:t>
      </w:r>
      <w:r>
        <w:rPr>
          <w:rFonts w:hint="default" w:ascii="Times New Roman" w:hAnsi="Times New Roman" w:eastAsia="楷体" w:cs="Times New Roman"/>
          <w:sz w:val="30"/>
          <w:szCs w:val="30"/>
        </w:rPr>
        <w:fldChar w:fldCharType="end"/>
      </w:r>
      <w:r>
        <w:rPr>
          <w:rFonts w:hint="default" w:ascii="Times New Roman" w:hAnsi="Times New Roman" w:eastAsia="楷体" w:cs="Times New Roman"/>
          <w:snapToGrid w:val="0"/>
          <w:color w:val="000000"/>
          <w:kern w:val="0"/>
          <w:sz w:val="30"/>
          <w:szCs w:val="30"/>
          <w:lang w:val="en-US" w:eastAsia="en-US" w:bidi="ar-SA"/>
        </w:rPr>
        <w:fldChar w:fldCharType="end"/>
      </w:r>
    </w:p>
    <w:p w14:paraId="4FBE6273">
      <w:pPr>
        <w:keepNext w:val="0"/>
        <w:keepLines w:val="0"/>
        <w:pageBreakBefore w:val="0"/>
        <w:kinsoku/>
        <w:wordWrap/>
        <w:overflowPunct/>
        <w:topLinePunct w:val="0"/>
        <w:autoSpaceDE/>
        <w:autoSpaceDN/>
        <w:bidi w:val="0"/>
        <w:spacing w:line="360" w:lineRule="auto"/>
        <w:jc w:val="both"/>
        <w:rPr>
          <w:rFonts w:hint="default" w:ascii="Times New Roman" w:hAnsi="Times New Roman" w:eastAsia="楷体" w:cs="Times New Roman"/>
          <w:snapToGrid w:val="0"/>
          <w:color w:val="000000"/>
          <w:kern w:val="0"/>
          <w:sz w:val="30"/>
          <w:szCs w:val="30"/>
          <w:lang w:val="en-US" w:eastAsia="en-US" w:bidi="ar-SA"/>
        </w:rPr>
      </w:pPr>
      <w:r>
        <w:rPr>
          <w:rFonts w:hint="default" w:ascii="Times New Roman" w:hAnsi="Times New Roman" w:eastAsia="楷体" w:cs="Times New Roman"/>
          <w:snapToGrid w:val="0"/>
          <w:color w:val="000000"/>
          <w:kern w:val="0"/>
          <w:sz w:val="30"/>
          <w:szCs w:val="30"/>
          <w:lang w:val="en-US" w:eastAsia="en-US" w:bidi="ar-SA"/>
        </w:rPr>
        <w:fldChar w:fldCharType="end"/>
      </w:r>
    </w:p>
    <w:p w14:paraId="5FFA27A6">
      <w:pPr>
        <w:keepNext w:val="0"/>
        <w:keepLines w:val="0"/>
        <w:pageBreakBefore w:val="0"/>
        <w:kinsoku/>
        <w:wordWrap/>
        <w:overflowPunct/>
        <w:topLinePunct w:val="0"/>
        <w:autoSpaceDE/>
        <w:autoSpaceDN/>
        <w:bidi w:val="0"/>
        <w:snapToGrid/>
        <w:spacing w:line="198" w:lineRule="auto"/>
        <w:ind w:firstLine="1800" w:firstLineChars="600"/>
        <w:rPr>
          <w:rFonts w:hint="eastAsia" w:ascii="Times New Roman" w:hAnsi="Times New Roman" w:eastAsia="楷体" w:cs="Times New Roman"/>
          <w:color w:val="000000"/>
          <w:kern w:val="0"/>
          <w:sz w:val="30"/>
          <w:szCs w:val="30"/>
          <w:highlight w:val="yellow"/>
          <w:lang w:eastAsia="zh"/>
          <w:woUserID w:val="2"/>
        </w:rPr>
      </w:pPr>
    </w:p>
    <w:p w14:paraId="3D948147">
      <w:pPr>
        <w:keepNext w:val="0"/>
        <w:keepLines w:val="0"/>
        <w:pageBreakBefore w:val="0"/>
        <w:kinsoku/>
        <w:wordWrap/>
        <w:overflowPunct/>
        <w:topLinePunct w:val="0"/>
        <w:autoSpaceDE/>
        <w:autoSpaceDN/>
        <w:bidi w:val="0"/>
        <w:snapToGrid/>
        <w:spacing w:line="198" w:lineRule="auto"/>
        <w:ind w:firstLine="1800" w:firstLineChars="600"/>
        <w:rPr>
          <w:rFonts w:hint="eastAsia" w:ascii="Times New Roman" w:hAnsi="Times New Roman" w:eastAsia="楷体" w:cs="Times New Roman"/>
          <w:color w:val="000000"/>
          <w:kern w:val="0"/>
          <w:sz w:val="30"/>
          <w:szCs w:val="30"/>
          <w:highlight w:val="yellow"/>
          <w:lang w:eastAsia="zh"/>
          <w:woUserID w:val="2"/>
        </w:rPr>
      </w:pPr>
    </w:p>
    <w:p w14:paraId="3386D43D">
      <w:pPr>
        <w:keepNext w:val="0"/>
        <w:keepLines w:val="0"/>
        <w:pageBreakBefore w:val="0"/>
        <w:kinsoku/>
        <w:wordWrap/>
        <w:overflowPunct/>
        <w:topLinePunct w:val="0"/>
        <w:autoSpaceDE/>
        <w:autoSpaceDN/>
        <w:bidi w:val="0"/>
        <w:snapToGrid/>
        <w:spacing w:line="198" w:lineRule="auto"/>
        <w:ind w:firstLine="1800" w:firstLineChars="600"/>
        <w:rPr>
          <w:rFonts w:hint="eastAsia" w:ascii="Times New Roman" w:hAnsi="Times New Roman" w:eastAsia="楷体" w:cs="Times New Roman"/>
          <w:color w:val="000000"/>
          <w:kern w:val="0"/>
          <w:sz w:val="30"/>
          <w:szCs w:val="30"/>
          <w:highlight w:val="yellow"/>
          <w:lang w:eastAsia="zh"/>
          <w:woUserID w:val="2"/>
        </w:rPr>
      </w:pPr>
    </w:p>
    <w:p w14:paraId="7F6DB4D5">
      <w:pPr>
        <w:keepNext w:val="0"/>
        <w:keepLines w:val="0"/>
        <w:pageBreakBefore w:val="0"/>
        <w:kinsoku/>
        <w:wordWrap/>
        <w:overflowPunct/>
        <w:topLinePunct w:val="0"/>
        <w:autoSpaceDE/>
        <w:autoSpaceDN/>
        <w:bidi w:val="0"/>
        <w:snapToGrid/>
        <w:spacing w:line="198" w:lineRule="auto"/>
        <w:ind w:firstLine="1800" w:firstLineChars="600"/>
        <w:rPr>
          <w:rFonts w:hint="default" w:ascii="Times New Roman" w:hAnsi="Times New Roman" w:eastAsia="楷体" w:cs="Times New Roman"/>
          <w:color w:val="000000"/>
          <w:kern w:val="0"/>
          <w:sz w:val="30"/>
          <w:szCs w:val="30"/>
          <w:highlight w:val="yellow"/>
          <w:lang w:val="en-US" w:eastAsia="en-US"/>
          <w:woUserID w:val="2"/>
        </w:rPr>
        <w:sectPr>
          <w:footerReference r:id="rId5" w:type="default"/>
          <w:footerReference r:id="rId6" w:type="even"/>
          <w:pgSz w:w="11906" w:h="16839"/>
          <w:pgMar w:top="1701" w:right="1800" w:bottom="1440" w:left="1800" w:header="1134" w:footer="1020" w:gutter="0"/>
          <w:pgNumType w:fmt="upperRoman" w:start="1"/>
          <w:cols w:space="0" w:num="1"/>
          <w:rtlGutter w:val="0"/>
          <w:docGrid w:linePitch="0" w:charSpace="0"/>
        </w:sectPr>
      </w:pPr>
    </w:p>
    <w:p w14:paraId="15395432">
      <w:pPr>
        <w:pStyle w:val="2"/>
        <w:bidi w:val="0"/>
        <w:jc w:val="center"/>
        <w:rPr>
          <w:rFonts w:ascii="Times New Roman" w:hAnsi="Times New Roman"/>
        </w:rPr>
      </w:pPr>
      <w:bookmarkStart w:id="4" w:name="bookmark2"/>
      <w:bookmarkEnd w:id="4"/>
      <w:bookmarkStart w:id="5" w:name="_Toc5446"/>
      <w:bookmarkStart w:id="6" w:name="_Toc9088"/>
      <w:bookmarkStart w:id="7" w:name="_Toc32435"/>
      <w:bookmarkStart w:id="8" w:name="_Toc31025"/>
      <w:r>
        <w:rPr>
          <w:rFonts w:ascii="Times New Roman" w:hAnsi="Times New Roman"/>
        </w:rPr>
        <w:t>关于修订《科研经费使用指南》的通知</w:t>
      </w:r>
      <w:bookmarkEnd w:id="5"/>
      <w:bookmarkEnd w:id="6"/>
      <w:bookmarkEnd w:id="7"/>
      <w:bookmarkEnd w:id="8"/>
    </w:p>
    <w:p w14:paraId="274FCDB6">
      <w:pPr>
        <w:pStyle w:val="3"/>
        <w:bidi w:val="0"/>
        <w:jc w:val="center"/>
      </w:pPr>
      <w:bookmarkStart w:id="9" w:name="bookmark4"/>
      <w:bookmarkEnd w:id="9"/>
      <w:bookmarkStart w:id="10" w:name="_Toc5079"/>
      <w:bookmarkStart w:id="11" w:name="_Toc1818"/>
      <w:bookmarkStart w:id="12" w:name="_Toc19137"/>
      <w:bookmarkStart w:id="13" w:name="_Toc10078"/>
      <w:r>
        <w:t>（202</w:t>
      </w:r>
      <w:r>
        <w:rPr>
          <w:rFonts w:hint="eastAsia"/>
          <w:lang w:val="en-US" w:eastAsia="zh-CN"/>
        </w:rPr>
        <w:t>6</w:t>
      </w:r>
      <w:r>
        <w:t>年</w:t>
      </w:r>
      <w:r>
        <w:rPr>
          <w:rFonts w:hint="eastAsia"/>
          <w:lang w:val="en-US" w:eastAsia="zh-CN"/>
        </w:rPr>
        <w:t>5</w:t>
      </w:r>
      <w:r>
        <w:t>月）</w:t>
      </w:r>
      <w:bookmarkEnd w:id="10"/>
      <w:bookmarkEnd w:id="11"/>
      <w:bookmarkEnd w:id="12"/>
      <w:bookmarkEnd w:id="13"/>
    </w:p>
    <w:p w14:paraId="48320ED2">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ascii="Times New Roman" w:hAnsi="Times New Roman"/>
        </w:rPr>
      </w:pPr>
    </w:p>
    <w:p w14:paraId="69D053A0">
      <w:pPr>
        <w:keepNext w:val="0"/>
        <w:keepLines w:val="0"/>
        <w:pageBreakBefore w:val="0"/>
        <w:widowControl/>
        <w:kinsoku/>
        <w:wordWrap/>
        <w:overflowPunct/>
        <w:topLinePunct w:val="0"/>
        <w:autoSpaceDE/>
        <w:autoSpaceDN/>
        <w:bidi w:val="0"/>
        <w:adjustRightInd w:val="0"/>
        <w:snapToGrid w:val="0"/>
        <w:spacing w:line="520" w:lineRule="atLeast"/>
        <w:ind w:left="0" w:right="0" w:firstLine="0" w:firstLineChars="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校属各单位：</w:t>
      </w:r>
    </w:p>
    <w:p w14:paraId="6CC51EB7">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为方便科研经费报账，我处根据最新科研管理及有关文件规定，</w:t>
      </w:r>
      <w:r>
        <w:rPr>
          <w:rFonts w:hint="eastAsia" w:ascii="Times New Roman" w:hAnsi="Times New Roman" w:eastAsia="楷体" w:cs="楷体"/>
          <w:spacing w:val="-7"/>
          <w:sz w:val="28"/>
          <w:szCs w:val="28"/>
        </w:rPr>
        <w:t>修订了学校《科研经费使用指南》。</w:t>
      </w:r>
    </w:p>
    <w:p w14:paraId="176BDCD4">
      <w:pPr>
        <w:keepNext w:val="0"/>
        <w:keepLines w:val="0"/>
        <w:pageBreakBefore w:val="0"/>
        <w:widowControl/>
        <w:kinsoku/>
        <w:wordWrap/>
        <w:overflowPunct/>
        <w:topLinePunct w:val="0"/>
        <w:autoSpaceDE/>
        <w:autoSpaceDN/>
        <w:bidi w:val="0"/>
        <w:adjustRightInd w:val="0"/>
        <w:snapToGrid w:val="0"/>
        <w:spacing w:line="520" w:lineRule="atLeast"/>
        <w:ind w:left="0" w:right="0" w:firstLine="51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1"/>
          <w:sz w:val="28"/>
          <w:szCs w:val="28"/>
        </w:rPr>
        <w:t>本指南内容供参考，具体以文件规定为准。如有不当或不妥之处，</w:t>
      </w:r>
      <w:r>
        <w:rPr>
          <w:rFonts w:hint="eastAsia" w:ascii="Times New Roman" w:hAnsi="Times New Roman" w:eastAsia="楷体" w:cs="楷体"/>
          <w:spacing w:val="-2"/>
          <w:sz w:val="28"/>
          <w:szCs w:val="28"/>
        </w:rPr>
        <w:t>敬请批评指正，并及时向我处反馈。</w:t>
      </w:r>
    </w:p>
    <w:p w14:paraId="50309E6D">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特此通知</w:t>
      </w:r>
    </w:p>
    <w:p w14:paraId="41859260">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3425AF1B">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4E81B468">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1CF55DBA">
      <w:pPr>
        <w:keepNext w:val="0"/>
        <w:keepLines w:val="0"/>
        <w:pageBreakBefore w:val="0"/>
        <w:widowControl/>
        <w:kinsoku/>
        <w:wordWrap/>
        <w:overflowPunct/>
        <w:topLinePunct w:val="0"/>
        <w:autoSpaceDE/>
        <w:autoSpaceDN/>
        <w:bidi w:val="0"/>
        <w:adjustRightInd w:val="0"/>
        <w:snapToGrid w:val="0"/>
        <w:spacing w:line="520" w:lineRule="atLeast"/>
        <w:ind w:right="0"/>
        <w:jc w:val="both"/>
        <w:textAlignment w:val="baseline"/>
        <w:outlineLvl w:val="9"/>
        <w:rPr>
          <w:rFonts w:hint="eastAsia" w:ascii="Times New Roman" w:hAnsi="Times New Roman" w:eastAsia="楷体" w:cs="楷体"/>
          <w:sz w:val="28"/>
          <w:szCs w:val="28"/>
        </w:rPr>
      </w:pPr>
      <w:bookmarkStart w:id="14" w:name="_Toc32419"/>
      <w:bookmarkStart w:id="15" w:name="_Toc3053"/>
      <w:r>
        <w:rPr>
          <w:rFonts w:hint="eastAsia" w:ascii="Times New Roman" w:hAnsi="Times New Roman" w:eastAsia="楷体" w:cs="楷体"/>
          <w:spacing w:val="-3"/>
          <w:sz w:val="28"/>
          <w:szCs w:val="28"/>
        </w:rPr>
        <w:t>附件：一、科研经费使用指南</w:t>
      </w:r>
      <w:bookmarkEnd w:id="14"/>
      <w:bookmarkEnd w:id="15"/>
    </w:p>
    <w:p w14:paraId="74F021D4">
      <w:pPr>
        <w:keepNext w:val="0"/>
        <w:keepLines w:val="0"/>
        <w:pageBreakBefore w:val="0"/>
        <w:widowControl/>
        <w:numPr>
          <w:ilvl w:val="0"/>
          <w:numId w:val="1"/>
        </w:numPr>
        <w:kinsoku/>
        <w:wordWrap/>
        <w:overflowPunct/>
        <w:topLinePunct w:val="0"/>
        <w:autoSpaceDE/>
        <w:autoSpaceDN/>
        <w:bidi w:val="0"/>
        <w:adjustRightInd w:val="0"/>
        <w:snapToGrid w:val="0"/>
        <w:spacing w:line="520" w:lineRule="atLeast"/>
        <w:ind w:left="0" w:right="0" w:firstLine="828" w:firstLineChars="300"/>
        <w:jc w:val="both"/>
        <w:textAlignment w:val="baseline"/>
        <w:outlineLvl w:val="9"/>
        <w:rPr>
          <w:rFonts w:hint="eastAsia" w:ascii="Times New Roman" w:hAnsi="Times New Roman" w:eastAsia="楷体" w:cs="楷体"/>
          <w:spacing w:val="-2"/>
          <w:sz w:val="28"/>
          <w:szCs w:val="28"/>
        </w:rPr>
      </w:pPr>
      <w:bookmarkStart w:id="16" w:name="_Toc3418"/>
      <w:bookmarkStart w:id="17" w:name="_Toc25799"/>
      <w:r>
        <w:rPr>
          <w:rFonts w:hint="eastAsia" w:ascii="Times New Roman" w:hAnsi="Times New Roman" w:eastAsia="楷体" w:cs="楷体"/>
          <w:spacing w:val="-2"/>
          <w:sz w:val="28"/>
          <w:szCs w:val="28"/>
        </w:rPr>
        <w:t>相关科研管理文件</w:t>
      </w:r>
      <w:bookmarkEnd w:id="16"/>
      <w:bookmarkEnd w:id="17"/>
    </w:p>
    <w:p w14:paraId="619FE7AC">
      <w:pPr>
        <w:keepNext w:val="0"/>
        <w:keepLines w:val="0"/>
        <w:widowControl/>
        <w:numPr>
          <w:ilvl w:val="0"/>
          <w:numId w:val="1"/>
        </w:numPr>
        <w:suppressLineNumbers w:val="0"/>
        <w:kinsoku/>
        <w:autoSpaceDE/>
        <w:autoSpaceDN/>
        <w:adjustRightInd/>
        <w:snapToGrid/>
        <w:spacing w:before="0" w:beforeAutospacing="0" w:after="0" w:afterAutospacing="0" w:line="520" w:lineRule="atLeast"/>
        <w:ind w:left="0" w:leftChars="0" w:right="0" w:rightChars="0" w:firstLine="828" w:firstLineChars="300"/>
        <w:jc w:val="both"/>
        <w:textAlignment w:val="auto"/>
        <w:outlineLvl w:val="9"/>
        <w:rPr>
          <w:rFonts w:hint="eastAsia" w:ascii="Times New Roman" w:hAnsi="Times New Roman" w:eastAsia="楷体" w:cs="楷体"/>
          <w:b w:val="0"/>
          <w:bCs w:val="0"/>
          <w:i w:val="0"/>
          <w:spacing w:val="-2"/>
          <w:w w:val="100"/>
          <w:kern w:val="0"/>
          <w:sz w:val="28"/>
          <w:szCs w:val="28"/>
          <w:woUserID w:val="0"/>
        </w:rPr>
      </w:pPr>
      <w:r>
        <w:rPr>
          <w:rFonts w:hint="eastAsia" w:ascii="Times New Roman" w:hAnsi="Times New Roman" w:eastAsia="楷体" w:cs="楷体"/>
          <w:b w:val="0"/>
          <w:bCs w:val="0"/>
          <w:i w:val="0"/>
          <w:snapToGrid w:val="0"/>
          <w:color w:val="000000"/>
          <w:spacing w:val="-2"/>
          <w:w w:val="100"/>
          <w:kern w:val="0"/>
          <w:sz w:val="28"/>
          <w:szCs w:val="28"/>
          <w:lang w:val="en-US" w:eastAsia="zh-CN" w:bidi="ar"/>
          <w:woUserID w:val="0"/>
        </w:rPr>
        <w:t>江西财经大学科研项目经费使用</w:t>
      </w:r>
      <w:r>
        <w:rPr>
          <w:rFonts w:hint="eastAsia" w:ascii="Times New Roman" w:hAnsi="Times New Roman" w:eastAsia="楷体" w:cs="楷体"/>
          <w:b w:val="0"/>
          <w:bCs w:val="0"/>
          <w:i w:val="0"/>
          <w:snapToGrid w:val="0"/>
          <w:color w:val="000000"/>
          <w:spacing w:val="-2"/>
          <w:w w:val="100"/>
          <w:kern w:val="0"/>
          <w:sz w:val="28"/>
          <w:szCs w:val="28"/>
          <w:lang w:val="en-US" w:eastAsia="zh-CN" w:bidi="ar"/>
          <w:woUserID w:val="2"/>
        </w:rPr>
        <w:t>负面清单</w:t>
      </w:r>
    </w:p>
    <w:p w14:paraId="122C2767">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491B0CC5">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7E989B85">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49533D9A">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36E43255">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419" w:firstLineChars="1637"/>
        <w:jc w:val="center"/>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财务处</w:t>
      </w:r>
    </w:p>
    <w:p w14:paraId="036ECA66">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354" w:firstLineChars="1637"/>
        <w:jc w:val="center"/>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7"/>
          <w:sz w:val="28"/>
          <w:szCs w:val="28"/>
        </w:rPr>
        <w:t>202</w:t>
      </w:r>
      <w:r>
        <w:rPr>
          <w:rFonts w:hint="eastAsia" w:ascii="Times New Roman" w:hAnsi="Times New Roman" w:eastAsia="楷体" w:cs="楷体"/>
          <w:spacing w:val="-7"/>
          <w:sz w:val="28"/>
          <w:szCs w:val="28"/>
          <w:lang w:val="en-US" w:eastAsia="zh-CN"/>
        </w:rPr>
        <w:t>6</w:t>
      </w:r>
      <w:r>
        <w:rPr>
          <w:rFonts w:hint="eastAsia" w:ascii="Times New Roman" w:hAnsi="Times New Roman" w:eastAsia="楷体" w:cs="楷体"/>
          <w:spacing w:val="-7"/>
          <w:sz w:val="28"/>
          <w:szCs w:val="28"/>
        </w:rPr>
        <w:t>年</w:t>
      </w:r>
      <w:r>
        <w:rPr>
          <w:rFonts w:hint="eastAsia" w:ascii="Times New Roman" w:hAnsi="Times New Roman" w:eastAsia="楷体" w:cs="楷体"/>
          <w:spacing w:val="-7"/>
          <w:sz w:val="28"/>
          <w:szCs w:val="28"/>
          <w:lang w:val="en-US" w:eastAsia="zh-CN"/>
        </w:rPr>
        <w:t>5</w:t>
      </w:r>
      <w:r>
        <w:rPr>
          <w:rFonts w:hint="eastAsia" w:ascii="Times New Roman" w:hAnsi="Times New Roman" w:eastAsia="楷体" w:cs="楷体"/>
          <w:spacing w:val="-7"/>
          <w:sz w:val="28"/>
          <w:szCs w:val="28"/>
        </w:rPr>
        <w:t>月</w:t>
      </w:r>
    </w:p>
    <w:p w14:paraId="5A07144F">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583" w:firstLineChars="1637"/>
        <w:jc w:val="center"/>
        <w:textAlignment w:val="baseline"/>
        <w:outlineLvl w:val="9"/>
        <w:rPr>
          <w:rFonts w:hint="eastAsia" w:ascii="Times New Roman" w:hAnsi="Times New Roman" w:eastAsia="楷体" w:cs="楷体"/>
          <w:sz w:val="28"/>
          <w:szCs w:val="28"/>
        </w:rPr>
        <w:sectPr>
          <w:footerReference r:id="rId7" w:type="default"/>
          <w:footerReference r:id="rId8" w:type="even"/>
          <w:pgSz w:w="11906" w:h="16839"/>
          <w:pgMar w:top="1701" w:right="1800" w:bottom="1440" w:left="1800" w:header="1134" w:footer="1020" w:gutter="0"/>
          <w:pgNumType w:fmt="decimal" w:start="1"/>
          <w:cols w:space="0" w:num="1"/>
          <w:rtlGutter w:val="0"/>
          <w:docGrid w:linePitch="0" w:charSpace="0"/>
        </w:sectPr>
      </w:pPr>
    </w:p>
    <w:p w14:paraId="51E61866">
      <w:pPr>
        <w:pStyle w:val="2"/>
        <w:bidi w:val="0"/>
        <w:rPr>
          <w:rFonts w:ascii="Times New Roman" w:hAnsi="Times New Roman"/>
        </w:rPr>
      </w:pPr>
      <w:bookmarkStart w:id="18" w:name="bookmark1"/>
      <w:bookmarkEnd w:id="18"/>
      <w:bookmarkStart w:id="19" w:name="_Toc9420"/>
      <w:bookmarkStart w:id="20" w:name="_Toc11279"/>
      <w:bookmarkStart w:id="21" w:name="_Toc409"/>
      <w:bookmarkStart w:id="22" w:name="_Toc8341"/>
      <w:r>
        <w:rPr>
          <w:rFonts w:ascii="Times New Roman" w:hAnsi="Times New Roman"/>
        </w:rPr>
        <w:t>科研经费使用指南</w:t>
      </w:r>
      <w:bookmarkEnd w:id="19"/>
      <w:bookmarkEnd w:id="20"/>
      <w:bookmarkEnd w:id="21"/>
      <w:bookmarkEnd w:id="22"/>
    </w:p>
    <w:p w14:paraId="26127BBD">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default" w:ascii="Times New Roman" w:hAnsi="Times New Roman" w:eastAsia="楷体" w:cs="楷体"/>
          <w:b/>
          <w:bCs/>
          <w:spacing w:val="-4"/>
          <w:sz w:val="28"/>
          <w:szCs w:val="28"/>
          <w:lang w:val="en-US" w:eastAsia="zh-CN"/>
        </w:rPr>
      </w:pPr>
      <w:bookmarkStart w:id="23" w:name="_Toc15775"/>
      <w:bookmarkStart w:id="24" w:name="_Toc20877"/>
      <w:r>
        <w:rPr>
          <w:rFonts w:hint="eastAsia" w:ascii="Times New Roman" w:hAnsi="Times New Roman" w:eastAsia="楷体" w:cs="楷体"/>
          <w:b/>
          <w:bCs/>
          <w:spacing w:val="-4"/>
          <w:sz w:val="28"/>
          <w:szCs w:val="28"/>
          <w:lang w:val="en-US" w:eastAsia="zh-CN"/>
        </w:rPr>
        <w:t>一、科研经费来源</w:t>
      </w:r>
    </w:p>
    <w:p w14:paraId="7349DBFC">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default" w:ascii="Times New Roman" w:hAnsi="Times New Roman" w:eastAsia="楷体" w:cs="楷体"/>
          <w:spacing w:val="-5"/>
          <w:sz w:val="28"/>
          <w:szCs w:val="28"/>
          <w:lang w:val="en-US" w:eastAsia="zh-CN"/>
        </w:rPr>
      </w:pPr>
      <w:r>
        <w:rPr>
          <w:rFonts w:hint="eastAsia" w:ascii="Times New Roman" w:hAnsi="Times New Roman" w:eastAsia="楷体" w:cs="楷体"/>
          <w:spacing w:val="-5"/>
          <w:sz w:val="28"/>
          <w:szCs w:val="28"/>
          <w:lang w:val="en-US" w:eastAsia="zh-CN"/>
        </w:rPr>
        <w:t>主要有：纵向科研经费、横向科研经费、学校自主科研经费（含科研启动经费、配套经费、校级项目经费及自筹项目补助经费）。</w:t>
      </w:r>
    </w:p>
    <w:p w14:paraId="022EA072">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bCs/>
          <w:spacing w:val="-4"/>
          <w:sz w:val="28"/>
          <w:szCs w:val="28"/>
          <w:lang w:val="en-US" w:eastAsia="zh-CN"/>
        </w:rPr>
      </w:pPr>
      <w:r>
        <w:rPr>
          <w:rFonts w:hint="eastAsia" w:ascii="Times New Roman" w:hAnsi="Times New Roman" w:eastAsia="楷体" w:cs="楷体"/>
          <w:b/>
          <w:bCs/>
          <w:spacing w:val="-4"/>
          <w:sz w:val="28"/>
          <w:szCs w:val="28"/>
          <w:lang w:val="en-US" w:eastAsia="zh-CN"/>
        </w:rPr>
        <w:t>二、科研费用支出</w:t>
      </w:r>
      <w:bookmarkEnd w:id="23"/>
      <w:bookmarkEnd w:id="24"/>
    </w:p>
    <w:p w14:paraId="55DF0DD9">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bookmarkStart w:id="25" w:name="_Toc15072"/>
      <w:bookmarkStart w:id="26" w:name="_Toc3766"/>
      <w:r>
        <w:rPr>
          <w:rFonts w:hint="eastAsia" w:ascii="Times New Roman" w:hAnsi="Times New Roman" w:eastAsia="楷体" w:cs="楷体"/>
          <w:b/>
          <w:bCs/>
          <w:spacing w:val="-7"/>
          <w:sz w:val="28"/>
          <w:szCs w:val="28"/>
        </w:rPr>
        <w:t>第一类：国家社科、国家自科、教育部人文社科</w:t>
      </w:r>
      <w:r>
        <w:rPr>
          <w:rFonts w:hint="eastAsia" w:ascii="Times New Roman" w:hAnsi="Times New Roman" w:eastAsia="楷体" w:cs="楷体"/>
          <w:b/>
          <w:bCs/>
          <w:spacing w:val="-8"/>
          <w:sz w:val="28"/>
          <w:szCs w:val="28"/>
        </w:rPr>
        <w:t>项目以及部分省</w:t>
      </w:r>
      <w:r>
        <w:rPr>
          <w:rFonts w:hint="eastAsia" w:ascii="Times New Roman" w:hAnsi="Times New Roman" w:eastAsia="楷体" w:cs="楷体"/>
          <w:b/>
          <w:bCs/>
          <w:spacing w:val="-7"/>
          <w:sz w:val="28"/>
          <w:szCs w:val="28"/>
        </w:rPr>
        <w:t>级纵向项目</w:t>
      </w:r>
      <w:bookmarkEnd w:id="25"/>
      <w:bookmarkEnd w:id="26"/>
    </w:p>
    <w:p w14:paraId="4655B1FC">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bookmarkStart w:id="27" w:name="_Toc13296"/>
      <w:bookmarkStart w:id="28" w:name="_Toc16127"/>
      <w:r>
        <w:rPr>
          <w:rFonts w:hint="eastAsia" w:ascii="Times New Roman" w:hAnsi="Times New Roman" w:eastAsia="楷体" w:cs="楷体"/>
          <w:b/>
          <w:bCs/>
          <w:spacing w:val="-7"/>
          <w:sz w:val="28"/>
          <w:szCs w:val="28"/>
        </w:rPr>
        <w:t>（一）直接费用</w:t>
      </w:r>
      <w:bookmarkEnd w:id="27"/>
      <w:bookmarkEnd w:id="28"/>
    </w:p>
    <w:p w14:paraId="2F13F9AD">
      <w:pPr>
        <w:keepNext w:val="0"/>
        <w:keepLines w:val="0"/>
        <w:pageBreakBefore w:val="0"/>
        <w:widowControl/>
        <w:kinsoku/>
        <w:wordWrap/>
        <w:overflowPunct/>
        <w:topLinePunct w:val="0"/>
        <w:autoSpaceDE/>
        <w:autoSpaceDN/>
        <w:bidi w:val="0"/>
        <w:adjustRightInd w:val="0"/>
        <w:snapToGrid w:val="0"/>
        <w:spacing w:line="520" w:lineRule="atLeast"/>
        <w:ind w:left="0" w:right="0" w:firstLine="530" w:firstLineChars="200"/>
        <w:jc w:val="both"/>
        <w:textAlignment w:val="baseline"/>
        <w:outlineLvl w:val="9"/>
        <w:rPr>
          <w:rFonts w:hint="eastAsia" w:ascii="Times New Roman" w:hAnsi="Times New Roman" w:eastAsia="楷体" w:cs="楷体"/>
          <w:sz w:val="28"/>
          <w:szCs w:val="28"/>
        </w:rPr>
      </w:pPr>
      <w:bookmarkStart w:id="29" w:name="_Toc27605"/>
      <w:bookmarkStart w:id="30" w:name="_Toc14830"/>
      <w:r>
        <w:rPr>
          <w:rFonts w:hint="eastAsia" w:ascii="Times New Roman" w:hAnsi="Times New Roman" w:eastAsia="楷体" w:cs="楷体"/>
          <w:b/>
          <w:bCs/>
          <w:spacing w:val="-8"/>
          <w:sz w:val="28"/>
          <w:szCs w:val="28"/>
        </w:rPr>
        <w:t>1</w:t>
      </w:r>
      <w:r>
        <w:rPr>
          <w:rFonts w:hint="eastAsia" w:ascii="Times New Roman" w:hAnsi="Times New Roman" w:eastAsia="楷体" w:cs="楷体"/>
          <w:spacing w:val="-8"/>
          <w:sz w:val="28"/>
          <w:szCs w:val="28"/>
        </w:rPr>
        <w:t>、</w:t>
      </w:r>
      <w:r>
        <w:rPr>
          <w:rFonts w:hint="eastAsia" w:ascii="Times New Roman" w:hAnsi="Times New Roman" w:eastAsia="楷体" w:cs="楷体"/>
          <w:b/>
          <w:bCs/>
          <w:spacing w:val="-8"/>
          <w:sz w:val="28"/>
          <w:szCs w:val="28"/>
        </w:rPr>
        <w:t>设备费</w:t>
      </w:r>
      <w:bookmarkEnd w:id="29"/>
      <w:bookmarkEnd w:id="30"/>
    </w:p>
    <w:p w14:paraId="2363255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预算范围内的设备和资产，采购金额在2万元以下的，</w:t>
      </w:r>
      <w:r>
        <w:rPr>
          <w:rFonts w:hint="eastAsia" w:ascii="Times New Roman" w:hAnsi="Times New Roman" w:eastAsia="楷体" w:cs="楷体"/>
          <w:spacing w:val="-6"/>
          <w:sz w:val="28"/>
          <w:szCs w:val="28"/>
        </w:rPr>
        <w:t>可由课题</w:t>
      </w:r>
      <w:r>
        <w:rPr>
          <w:rFonts w:hint="eastAsia" w:ascii="Times New Roman" w:hAnsi="Times New Roman" w:eastAsia="楷体" w:cs="楷体"/>
          <w:spacing w:val="-5"/>
          <w:sz w:val="28"/>
          <w:szCs w:val="28"/>
        </w:rPr>
        <w:t>负责人自行采购；采购金额在2万元及以上，或项</w:t>
      </w:r>
      <w:r>
        <w:rPr>
          <w:rFonts w:hint="eastAsia" w:ascii="Times New Roman" w:hAnsi="Times New Roman" w:eastAsia="楷体" w:cs="楷体"/>
          <w:spacing w:val="-6"/>
          <w:sz w:val="28"/>
          <w:szCs w:val="28"/>
        </w:rPr>
        <w:t>目管理另有规定的</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1"/>
          <w:sz w:val="28"/>
          <w:szCs w:val="28"/>
        </w:rPr>
        <w:t>仍按政府采购及学校有关规定执行。</w:t>
      </w:r>
    </w:p>
    <w:p w14:paraId="3CA9A0A8">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pacing w:val="-5"/>
          <w:sz w:val="28"/>
          <w:szCs w:val="28"/>
        </w:rPr>
      </w:pPr>
      <w:r>
        <w:rPr>
          <w:rFonts w:hint="eastAsia" w:ascii="Times New Roman" w:hAnsi="Times New Roman" w:eastAsia="楷体" w:cs="楷体"/>
          <w:spacing w:val="-5"/>
          <w:sz w:val="28"/>
          <w:szCs w:val="28"/>
        </w:rPr>
        <w:t>设备等资产</w:t>
      </w:r>
      <w:r>
        <w:rPr>
          <w:rFonts w:hint="eastAsia" w:ascii="Times New Roman" w:hAnsi="Times New Roman" w:eastAsia="楷体" w:cs="楷体"/>
          <w:spacing w:val="-5"/>
          <w:sz w:val="28"/>
          <w:szCs w:val="28"/>
          <w:lang w:val="en-US" w:eastAsia="zh-CN"/>
        </w:rPr>
        <w:t>一律要求对公转账支付，</w:t>
      </w:r>
      <w:r>
        <w:rPr>
          <w:rFonts w:hint="eastAsia" w:ascii="Times New Roman" w:hAnsi="Times New Roman" w:eastAsia="楷体" w:cs="楷体"/>
          <w:spacing w:val="-5"/>
          <w:sz w:val="28"/>
          <w:szCs w:val="28"/>
        </w:rPr>
        <w:t>按规定在资产管理处办理登记入库手续</w:t>
      </w:r>
      <w:r>
        <w:rPr>
          <w:rFonts w:hint="eastAsia" w:ascii="Times New Roman" w:hAnsi="Times New Roman" w:eastAsia="楷体" w:cs="楷体"/>
          <w:spacing w:val="-5"/>
          <w:sz w:val="28"/>
          <w:szCs w:val="28"/>
          <w:lang w:eastAsia="zh"/>
          <w:woUserID w:val="9"/>
        </w:rPr>
        <w:t>后，</w:t>
      </w:r>
      <w:r>
        <w:rPr>
          <w:rFonts w:hint="eastAsia" w:ascii="Times New Roman" w:hAnsi="Times New Roman" w:eastAsia="楷体" w:cs="楷体"/>
          <w:spacing w:val="-4"/>
          <w:sz w:val="28"/>
          <w:szCs w:val="28"/>
          <w:woUserID w:val="9"/>
        </w:rPr>
        <w:t>登录财务处主页</w:t>
      </w:r>
      <w:r>
        <w:rPr>
          <w:rFonts w:hint="eastAsia" w:ascii="Times New Roman" w:hAnsi="Times New Roman" w:eastAsia="楷体" w:cs="楷体"/>
          <w:spacing w:val="-4"/>
          <w:sz w:val="28"/>
          <w:szCs w:val="28"/>
          <w:lang w:val="en-US" w:eastAsia="zh-CN"/>
          <w:woUserID w:val="9"/>
        </w:rPr>
        <w:t>--财务综合服务平台--</w:t>
      </w:r>
      <w:r>
        <w:rPr>
          <w:rFonts w:hint="eastAsia" w:ascii="Times New Roman" w:hAnsi="Times New Roman" w:eastAsia="楷体" w:cs="楷体"/>
          <w:spacing w:val="-4"/>
          <w:sz w:val="28"/>
          <w:szCs w:val="28"/>
          <w:lang w:val="en-US" w:eastAsia="zh"/>
          <w:woUserID w:val="9"/>
        </w:rPr>
        <w:t>网上报账系统</w:t>
      </w:r>
      <w:r>
        <w:rPr>
          <w:rFonts w:hint="eastAsia" w:ascii="Times New Roman" w:hAnsi="Times New Roman" w:eastAsia="楷体" w:cs="楷体"/>
          <w:spacing w:val="-4"/>
          <w:sz w:val="28"/>
          <w:szCs w:val="28"/>
          <w:lang w:val="en-US" w:eastAsia="zh-CN"/>
          <w:woUserID w:val="9"/>
        </w:rPr>
        <w:t>--</w:t>
      </w:r>
      <w:r>
        <w:rPr>
          <w:rFonts w:hint="eastAsia" w:ascii="Times New Roman" w:hAnsi="Times New Roman" w:eastAsia="楷体" w:cs="楷体"/>
          <w:spacing w:val="-4"/>
          <w:sz w:val="28"/>
          <w:szCs w:val="28"/>
          <w:lang w:val="en-US" w:eastAsia="zh"/>
          <w:woUserID w:val="9"/>
        </w:rPr>
        <w:t>资产报销，填报系统后打印报销单</w:t>
      </w:r>
      <w:r>
        <w:rPr>
          <w:rFonts w:hint="eastAsia" w:ascii="Times New Roman" w:hAnsi="Times New Roman" w:eastAsia="楷体" w:cs="楷体"/>
          <w:spacing w:val="-5"/>
          <w:sz w:val="28"/>
          <w:szCs w:val="28"/>
          <w:lang w:eastAsia="zh"/>
          <w:woUserID w:val="9"/>
        </w:rPr>
        <w:t>到财务处办理报销</w:t>
      </w:r>
      <w:r>
        <w:rPr>
          <w:rFonts w:hint="eastAsia" w:ascii="Times New Roman" w:hAnsi="Times New Roman" w:eastAsia="楷体" w:cs="楷体"/>
          <w:spacing w:val="-5"/>
          <w:sz w:val="28"/>
          <w:szCs w:val="28"/>
        </w:rPr>
        <w:t>。</w:t>
      </w:r>
    </w:p>
    <w:p w14:paraId="11334725">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31" w:name="_Toc21590"/>
      <w:bookmarkStart w:id="32" w:name="_Toc626"/>
      <w:r>
        <w:rPr>
          <w:rFonts w:hint="eastAsia" w:ascii="Times New Roman" w:hAnsi="Times New Roman" w:eastAsia="楷体" w:cs="楷体"/>
          <w:b/>
          <w:bCs/>
          <w:spacing w:val="-5"/>
          <w:sz w:val="28"/>
          <w:szCs w:val="28"/>
        </w:rPr>
        <w:t>2、会议费</w:t>
      </w:r>
      <w:bookmarkEnd w:id="31"/>
      <w:bookmarkEnd w:id="32"/>
    </w:p>
    <w:p w14:paraId="5FBB1732">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（1）举办会议：应先填报会议审批及预算表，经所在单位</w:t>
      </w:r>
      <w:r>
        <w:rPr>
          <w:rFonts w:hint="eastAsia" w:ascii="Times New Roman" w:hAnsi="Times New Roman" w:eastAsia="楷体" w:cs="楷体"/>
          <w:spacing w:val="-2"/>
          <w:sz w:val="28"/>
          <w:szCs w:val="28"/>
        </w:rPr>
        <w:t>、</w:t>
      </w:r>
      <w:r>
        <w:rPr>
          <w:rFonts w:hint="eastAsia" w:ascii="Times New Roman" w:hAnsi="Times New Roman" w:eastAsia="楷体" w:cs="楷体"/>
          <w:spacing w:val="-2"/>
          <w:sz w:val="28"/>
          <w:szCs w:val="28"/>
          <w:lang w:eastAsia="zh"/>
          <w:woUserID w:val="2"/>
        </w:rPr>
        <w:t>科研部</w:t>
      </w:r>
      <w:r>
        <w:rPr>
          <w:rFonts w:hint="eastAsia" w:ascii="Times New Roman" w:hAnsi="Times New Roman" w:eastAsia="楷体" w:cs="楷体"/>
          <w:spacing w:val="-3"/>
          <w:sz w:val="28"/>
          <w:szCs w:val="28"/>
        </w:rPr>
        <w:t>审批后举行。报销时应提供会议费报销单、上级</w:t>
      </w:r>
      <w:r>
        <w:rPr>
          <w:rFonts w:hint="eastAsia" w:ascii="Times New Roman" w:hAnsi="Times New Roman" w:eastAsia="楷体" w:cs="楷体"/>
          <w:spacing w:val="-4"/>
          <w:sz w:val="28"/>
          <w:szCs w:val="28"/>
        </w:rPr>
        <w:t>批准办会的文件</w:t>
      </w:r>
      <w:r>
        <w:rPr>
          <w:rFonts w:hint="eastAsia" w:ascii="Times New Roman" w:hAnsi="Times New Roman" w:eastAsia="楷体" w:cs="楷体"/>
          <w:spacing w:val="-5"/>
          <w:sz w:val="28"/>
          <w:szCs w:val="28"/>
        </w:rPr>
        <w:t>（举办国际会议用）、会议通知、实际参会人员签到表、会议服务单</w:t>
      </w:r>
      <w:r>
        <w:rPr>
          <w:rFonts w:hint="eastAsia" w:ascii="Times New Roman" w:hAnsi="Times New Roman" w:eastAsia="楷体" w:cs="楷体"/>
          <w:spacing w:val="-1"/>
          <w:sz w:val="28"/>
          <w:szCs w:val="28"/>
        </w:rPr>
        <w:t>位提供的费用原始明细单据、电子结算单等凭证。</w:t>
      </w:r>
    </w:p>
    <w:p w14:paraId="47F3BBD7">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会议费开支包括会议住宿费、伙食费、会议场地租金、交通费</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2"/>
          <w:sz w:val="28"/>
          <w:szCs w:val="28"/>
        </w:rPr>
        <w:t>办公用品费、文件印刷费、医药费等。</w:t>
      </w:r>
    </w:p>
    <w:p w14:paraId="1D0E6CC9">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pacing w:val="-15"/>
          <w:sz w:val="28"/>
          <w:szCs w:val="28"/>
          <w:lang w:eastAsia="zh-CN"/>
        </w:rPr>
      </w:pPr>
      <w:r>
        <w:rPr>
          <w:rFonts w:hint="eastAsia" w:ascii="Times New Roman" w:hAnsi="Times New Roman" w:eastAsia="楷体" w:cs="楷体"/>
          <w:spacing w:val="-5"/>
          <w:sz w:val="28"/>
          <w:szCs w:val="28"/>
        </w:rPr>
        <w:t>会议费开支标准，不超过江西省二类会议标准530元/人·</w:t>
      </w:r>
      <w:r>
        <w:rPr>
          <w:rFonts w:hint="eastAsia" w:ascii="Times New Roman" w:hAnsi="Times New Roman" w:eastAsia="楷体" w:cs="楷体"/>
          <w:spacing w:val="-6"/>
          <w:sz w:val="28"/>
          <w:szCs w:val="28"/>
        </w:rPr>
        <w:t>天的</w:t>
      </w:r>
      <w:r>
        <w:rPr>
          <w:rFonts w:hint="eastAsia" w:ascii="Times New Roman" w:hAnsi="Times New Roman" w:eastAsia="楷体" w:cs="楷体"/>
          <w:spacing w:val="-16"/>
          <w:sz w:val="28"/>
          <w:szCs w:val="28"/>
        </w:rPr>
        <w:t>综合定额。详见《江西财经大学会议费管理办法》（江财财务字〔20</w:t>
      </w:r>
      <w:r>
        <w:rPr>
          <w:rFonts w:hint="eastAsia" w:ascii="Times New Roman" w:hAnsi="Times New Roman" w:eastAsia="楷体" w:cs="楷体"/>
          <w:spacing w:val="-16"/>
          <w:sz w:val="28"/>
          <w:szCs w:val="28"/>
          <w:lang w:val="en-US" w:eastAsia="zh-CN"/>
        </w:rPr>
        <w:t>24</w:t>
      </w:r>
      <w:r>
        <w:rPr>
          <w:rFonts w:hint="eastAsia" w:ascii="Times New Roman" w:hAnsi="Times New Roman" w:eastAsia="楷体" w:cs="楷体"/>
          <w:spacing w:val="-16"/>
          <w:sz w:val="28"/>
          <w:szCs w:val="28"/>
        </w:rPr>
        <w:t>〕</w:t>
      </w:r>
      <w:r>
        <w:rPr>
          <w:rFonts w:hint="eastAsia" w:ascii="Times New Roman" w:hAnsi="Times New Roman" w:eastAsia="楷体" w:cs="楷体"/>
          <w:spacing w:val="-15"/>
          <w:sz w:val="28"/>
          <w:szCs w:val="28"/>
          <w:lang w:val="en-US" w:eastAsia="zh-CN"/>
        </w:rPr>
        <w:t>5</w:t>
      </w:r>
      <w:r>
        <w:rPr>
          <w:rFonts w:hint="eastAsia" w:ascii="Times New Roman" w:hAnsi="Times New Roman" w:eastAsia="楷体" w:cs="楷体"/>
          <w:spacing w:val="-15"/>
          <w:sz w:val="28"/>
          <w:szCs w:val="28"/>
        </w:rPr>
        <w:t>号）</w:t>
      </w:r>
      <w:r>
        <w:rPr>
          <w:rFonts w:hint="eastAsia" w:ascii="Times New Roman" w:hAnsi="Times New Roman" w:eastAsia="楷体" w:cs="楷体"/>
          <w:spacing w:val="-15"/>
          <w:sz w:val="28"/>
          <w:szCs w:val="28"/>
          <w:lang w:eastAsia="zh-CN"/>
        </w:rPr>
        <w:t>。</w:t>
      </w:r>
    </w:p>
    <w:p w14:paraId="2AE53C5C">
      <w:pPr>
        <w:keepNext w:val="0"/>
        <w:keepLines w:val="0"/>
        <w:pageBreakBefore w:val="0"/>
        <w:widowControl/>
        <w:numPr>
          <w:ilvl w:val="0"/>
          <w:numId w:val="2"/>
        </w:numPr>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pacing w:val="-2"/>
          <w:sz w:val="28"/>
          <w:szCs w:val="28"/>
        </w:rPr>
      </w:pPr>
      <w:r>
        <w:rPr>
          <w:rFonts w:hint="eastAsia" w:ascii="Times New Roman" w:hAnsi="Times New Roman" w:eastAsia="楷体" w:cs="楷体"/>
          <w:spacing w:val="-2"/>
          <w:sz w:val="28"/>
          <w:szCs w:val="28"/>
        </w:rPr>
        <w:t>参加会议：应提供会议通知，在差旅费中列支。</w:t>
      </w:r>
    </w:p>
    <w:p w14:paraId="5060418C">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3"/>
          <w:sz w:val="28"/>
          <w:szCs w:val="28"/>
          <w:lang w:val="en-US" w:eastAsia="zh-CN"/>
        </w:rPr>
      </w:pPr>
      <w:r>
        <w:rPr>
          <w:rFonts w:hint="eastAsia" w:ascii="Times New Roman" w:hAnsi="Times New Roman" w:eastAsia="楷体" w:cs="楷体"/>
          <w:spacing w:val="-4"/>
          <w:sz w:val="28"/>
          <w:szCs w:val="28"/>
        </w:rPr>
        <w:t>报销票据：差旅费报销单、会议通知，车票、机票，会务费、住</w:t>
      </w:r>
      <w:r>
        <w:rPr>
          <w:rFonts w:hint="eastAsia" w:ascii="Times New Roman" w:hAnsi="Times New Roman" w:eastAsia="楷体" w:cs="楷体"/>
          <w:spacing w:val="-3"/>
          <w:sz w:val="28"/>
          <w:szCs w:val="28"/>
        </w:rPr>
        <w:t>宿费发票，及会务费、机票、住宿费的公务卡刷卡POS单（</w:t>
      </w:r>
      <w:r>
        <w:rPr>
          <w:rFonts w:hint="eastAsia" w:ascii="Times New Roman" w:hAnsi="Times New Roman" w:eastAsia="楷体" w:cs="楷体"/>
          <w:spacing w:val="-3"/>
          <w:sz w:val="28"/>
          <w:szCs w:val="28"/>
          <w:lang w:val="en-US" w:eastAsia="zh-CN"/>
        </w:rPr>
        <w:t>支付记录）。</w:t>
      </w:r>
    </w:p>
    <w:p w14:paraId="073AFB65">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bookmarkStart w:id="33" w:name="_Toc5488"/>
      <w:bookmarkStart w:id="34" w:name="_Toc20319"/>
      <w:r>
        <w:rPr>
          <w:rFonts w:hint="eastAsia" w:ascii="Times New Roman" w:hAnsi="Times New Roman" w:eastAsia="楷体" w:cs="楷体"/>
          <w:b/>
          <w:bCs/>
          <w:spacing w:val="-4"/>
          <w:sz w:val="28"/>
          <w:szCs w:val="28"/>
        </w:rPr>
        <w:t>3、国际合作与交流费</w:t>
      </w:r>
      <w:bookmarkEnd w:id="33"/>
      <w:bookmarkEnd w:id="34"/>
    </w:p>
    <w:p w14:paraId="575C22F8">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（1）出国合作与交流费用</w:t>
      </w:r>
    </w:p>
    <w:p w14:paraId="5F2C1ED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因项目研究确需出国合作与交流，应提供校内申请审批表、校内</w:t>
      </w:r>
      <w:r>
        <w:rPr>
          <w:rFonts w:hint="eastAsia" w:ascii="Times New Roman" w:hAnsi="Times New Roman" w:eastAsia="楷体" w:cs="楷体"/>
          <w:spacing w:val="-11"/>
          <w:sz w:val="28"/>
          <w:szCs w:val="28"/>
        </w:rPr>
        <w:t>预算表、《江西省人民政府出国、赴港澳任务批件》（赴国外、香港、</w:t>
      </w:r>
      <w:r>
        <w:rPr>
          <w:rFonts w:hint="eastAsia" w:ascii="Times New Roman" w:hAnsi="Times New Roman" w:eastAsia="楷体" w:cs="楷体"/>
          <w:spacing w:val="-1"/>
          <w:sz w:val="28"/>
          <w:szCs w:val="28"/>
        </w:rPr>
        <w:t>澳门）或者省台办批文（赴台湾）等相关材料。</w:t>
      </w:r>
    </w:p>
    <w:p w14:paraId="77712BD0">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教职工应持因公证照，办理出国（境）手续。凡持因私证照出国</w:t>
      </w:r>
      <w:r>
        <w:rPr>
          <w:rFonts w:hint="eastAsia" w:ascii="Times New Roman" w:hAnsi="Times New Roman" w:eastAsia="楷体" w:cs="楷体"/>
          <w:spacing w:val="-10"/>
          <w:sz w:val="28"/>
          <w:szCs w:val="28"/>
        </w:rPr>
        <w:t>（境）的，其费用不予报销（国家留基委规定可持因私证照出国（境</w:t>
      </w:r>
      <w:r>
        <w:rPr>
          <w:rFonts w:hint="eastAsia" w:ascii="Times New Roman" w:hAnsi="Times New Roman" w:eastAsia="楷体" w:cs="楷体"/>
          <w:spacing w:val="-10"/>
          <w:sz w:val="28"/>
          <w:szCs w:val="28"/>
          <w:lang w:eastAsia="zh-CN"/>
        </w:rPr>
        <w:t>）</w:t>
      </w:r>
      <w:r>
        <w:rPr>
          <w:rFonts w:hint="eastAsia" w:ascii="Times New Roman" w:hAnsi="Times New Roman" w:eastAsia="楷体" w:cs="楷体"/>
          <w:spacing w:val="-27"/>
          <w:sz w:val="28"/>
          <w:szCs w:val="28"/>
        </w:rPr>
        <w:t>的除外</w:t>
      </w:r>
      <w:r>
        <w:rPr>
          <w:rFonts w:hint="eastAsia" w:ascii="Times New Roman" w:hAnsi="Times New Roman" w:eastAsia="楷体" w:cs="楷体"/>
          <w:spacing w:val="-27"/>
          <w:sz w:val="28"/>
          <w:szCs w:val="28"/>
          <w:lang w:eastAsia="zh-CN"/>
        </w:rPr>
        <w:t>）</w:t>
      </w:r>
      <w:r>
        <w:rPr>
          <w:rFonts w:hint="eastAsia" w:ascii="Times New Roman" w:hAnsi="Times New Roman" w:eastAsia="楷体" w:cs="楷体"/>
          <w:spacing w:val="-27"/>
          <w:sz w:val="28"/>
          <w:szCs w:val="28"/>
        </w:rPr>
        <w:t>。</w:t>
      </w:r>
    </w:p>
    <w:p w14:paraId="7A6DADAF">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出国（境）费用开支要求，详见《江西财经大学教职工因公出国</w:t>
      </w:r>
      <w:r>
        <w:rPr>
          <w:rFonts w:hint="eastAsia" w:ascii="Times New Roman" w:hAnsi="Times New Roman" w:eastAsia="楷体" w:cs="楷体"/>
          <w:spacing w:val="-11"/>
          <w:sz w:val="28"/>
          <w:szCs w:val="28"/>
        </w:rPr>
        <w:t>（境）管理办法》（江财外事字〔2021</w:t>
      </w:r>
      <w:r>
        <w:rPr>
          <w:rFonts w:hint="eastAsia" w:ascii="Times New Roman" w:hAnsi="Times New Roman" w:eastAsia="楷体" w:cs="楷体"/>
          <w:spacing w:val="-12"/>
          <w:sz w:val="28"/>
          <w:szCs w:val="28"/>
        </w:rPr>
        <w:t>〕16号）。</w:t>
      </w:r>
    </w:p>
    <w:p w14:paraId="7A0737CE">
      <w:pPr>
        <w:keepNext w:val="0"/>
        <w:keepLines w:val="0"/>
        <w:pageBreakBefore w:val="0"/>
        <w:widowControl/>
        <w:numPr>
          <w:ilvl w:val="0"/>
          <w:numId w:val="2"/>
        </w:numPr>
        <w:kinsoku/>
        <w:wordWrap/>
        <w:overflowPunct/>
        <w:topLinePunct w:val="0"/>
        <w:autoSpaceDE/>
        <w:autoSpaceDN/>
        <w:bidi w:val="0"/>
        <w:adjustRightInd w:val="0"/>
        <w:snapToGrid w:val="0"/>
        <w:spacing w:line="520" w:lineRule="atLeast"/>
        <w:ind w:left="0" w:leftChars="0" w:right="0" w:firstLine="548"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spacing w:val="-3"/>
          <w:sz w:val="28"/>
          <w:szCs w:val="28"/>
        </w:rPr>
        <w:t>邀请来华人员费用</w:t>
      </w:r>
    </w:p>
    <w:p w14:paraId="28ADBE5E">
      <w:pPr>
        <w:keepNext w:val="0"/>
        <w:keepLines w:val="0"/>
        <w:pageBreakBefore w:val="0"/>
        <w:widowControl/>
        <w:numPr>
          <w:ilvl w:val="0"/>
          <w:numId w:val="0"/>
        </w:numPr>
        <w:kinsoku/>
        <w:wordWrap/>
        <w:overflowPunct/>
        <w:topLinePunct w:val="0"/>
        <w:autoSpaceDE/>
        <w:autoSpaceDN/>
        <w:bidi w:val="0"/>
        <w:adjustRightInd w:val="0"/>
        <w:snapToGrid w:val="0"/>
        <w:spacing w:line="520" w:lineRule="atLeast"/>
        <w:ind w:leftChars="200" w:right="0" w:rightChars="0" w:firstLine="274" w:firstLineChars="100"/>
        <w:jc w:val="both"/>
        <w:textAlignment w:val="baseline"/>
        <w:outlineLvl w:val="9"/>
        <w:rPr>
          <w:rFonts w:hint="default" w:ascii="Times New Roman" w:hAnsi="Times New Roman" w:eastAsia="楷体" w:cs="楷体"/>
          <w:spacing w:val="-3"/>
          <w:sz w:val="28"/>
          <w:szCs w:val="28"/>
          <w:lang w:val="en-US" w:eastAsia="zh-CN"/>
        </w:rPr>
      </w:pPr>
      <w:bookmarkStart w:id="35" w:name="_Toc15834"/>
      <w:bookmarkStart w:id="36" w:name="_Toc8380"/>
      <w:r>
        <w:rPr>
          <w:rFonts w:hint="eastAsia" w:ascii="Times New Roman" w:hAnsi="Times New Roman" w:eastAsia="楷体" w:cs="楷体"/>
          <w:spacing w:val="-3"/>
          <w:sz w:val="28"/>
          <w:szCs w:val="28"/>
        </w:rPr>
        <w:t>邀请来华人员</w:t>
      </w:r>
      <w:r>
        <w:rPr>
          <w:rFonts w:hint="eastAsia" w:ascii="Times New Roman" w:hAnsi="Times New Roman" w:eastAsia="楷体" w:cs="楷体"/>
          <w:spacing w:val="-3"/>
          <w:sz w:val="28"/>
          <w:szCs w:val="28"/>
          <w:lang w:val="en-US" w:eastAsia="zh-CN"/>
        </w:rPr>
        <w:t>需经国际合作交流处审批。</w:t>
      </w:r>
    </w:p>
    <w:p w14:paraId="3C4C4A53">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4、出版/文献/信息传播/知识产权事务费</w:t>
      </w:r>
      <w:bookmarkEnd w:id="35"/>
      <w:bookmarkEnd w:id="36"/>
    </w:p>
    <w:p w14:paraId="32EBD796">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出版图书和文献</w:t>
      </w:r>
      <w:r>
        <w:rPr>
          <w:rFonts w:hint="eastAsia" w:ascii="Times New Roman" w:hAnsi="Times New Roman" w:eastAsia="楷体" w:cs="楷体"/>
          <w:spacing w:val="-73"/>
          <w:w w:val="93"/>
          <w:sz w:val="28"/>
          <w:szCs w:val="28"/>
        </w:rPr>
        <w:t>：</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lang w:val="en-US" w:eastAsia="zh-CN"/>
        </w:rPr>
        <w:t>1</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5"/>
          <w:sz w:val="28"/>
          <w:szCs w:val="28"/>
        </w:rPr>
        <w:t>合同金额在5万元（含）以下的，科研处</w:t>
      </w:r>
      <w:r>
        <w:rPr>
          <w:rFonts w:hint="eastAsia" w:ascii="Times New Roman" w:hAnsi="Times New Roman" w:eastAsia="楷体" w:cs="楷体"/>
          <w:spacing w:val="-3"/>
          <w:sz w:val="28"/>
          <w:szCs w:val="28"/>
        </w:rPr>
        <w:t>审批。可不提供合同审批表。</w:t>
      </w:r>
    </w:p>
    <w:p w14:paraId="0FC19273">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（2）合同金额在5万元以上的，应提供合同（协议）及合同审</w:t>
      </w:r>
      <w:r>
        <w:rPr>
          <w:rFonts w:hint="eastAsia" w:ascii="Times New Roman" w:hAnsi="Times New Roman" w:eastAsia="楷体" w:cs="楷体"/>
          <w:spacing w:val="-2"/>
          <w:sz w:val="28"/>
          <w:szCs w:val="28"/>
        </w:rPr>
        <w:t>批表</w:t>
      </w:r>
      <w:r>
        <w:rPr>
          <w:rFonts w:hint="eastAsia" w:ascii="Times New Roman" w:hAnsi="Times New Roman" w:eastAsia="楷体" w:cs="楷体"/>
          <w:spacing w:val="-2"/>
          <w:sz w:val="28"/>
          <w:szCs w:val="28"/>
          <w:lang w:eastAsia="zh-CN"/>
        </w:rPr>
        <w:t>。</w:t>
      </w:r>
    </w:p>
    <w:p w14:paraId="5B2E2EE3">
      <w:pPr>
        <w:keepNext w:val="0"/>
        <w:keepLines w:val="0"/>
        <w:pageBreakBefore w:val="0"/>
        <w:widowControl/>
        <w:kinsoku/>
        <w:wordWrap/>
        <w:overflowPunct/>
        <w:topLinePunct w:val="0"/>
        <w:autoSpaceDE/>
        <w:autoSpaceDN/>
        <w:bidi w:val="0"/>
        <w:adjustRightInd w:val="0"/>
        <w:snapToGrid w:val="0"/>
        <w:spacing w:line="520" w:lineRule="atLeast"/>
        <w:ind w:left="0" w:right="0" w:firstLine="48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0"/>
          <w:sz w:val="28"/>
          <w:szCs w:val="28"/>
        </w:rPr>
        <w:t>合同金额在5万元以上的，按《江西财经大学合同管理办法》（江</w:t>
      </w:r>
      <w:r>
        <w:rPr>
          <w:rFonts w:hint="eastAsia" w:ascii="Times New Roman" w:hAnsi="Times New Roman" w:eastAsia="楷体" w:cs="楷体"/>
          <w:spacing w:val="-1"/>
          <w:sz w:val="28"/>
          <w:szCs w:val="28"/>
        </w:rPr>
        <w:t>财字〔2021〕58号）规定，合同须加盖学校合同专用</w:t>
      </w:r>
      <w:r>
        <w:rPr>
          <w:rFonts w:hint="eastAsia" w:ascii="Times New Roman" w:hAnsi="Times New Roman" w:eastAsia="楷体" w:cs="楷体"/>
          <w:spacing w:val="-2"/>
          <w:sz w:val="28"/>
          <w:szCs w:val="28"/>
        </w:rPr>
        <w:t>章。</w:t>
      </w:r>
    </w:p>
    <w:p w14:paraId="5E5BDF8F">
      <w:pPr>
        <w:keepNext w:val="0"/>
        <w:keepLines w:val="0"/>
        <w:pageBreakBefore w:val="0"/>
        <w:widowControl/>
        <w:kinsoku/>
        <w:wordWrap/>
        <w:overflowPunct/>
        <w:topLinePunct w:val="0"/>
        <w:autoSpaceDE/>
        <w:autoSpaceDN/>
        <w:bidi w:val="0"/>
        <w:adjustRightInd w:val="0"/>
        <w:snapToGrid w:val="0"/>
        <w:spacing w:line="520" w:lineRule="atLeast"/>
        <w:ind w:left="0" w:right="0" w:firstLine="51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1"/>
          <w:sz w:val="28"/>
          <w:szCs w:val="28"/>
        </w:rPr>
        <w:t>支付版面费：应提供用稿通知书。需要注意的是，国家社科项目</w:t>
      </w:r>
      <w:r>
        <w:rPr>
          <w:rFonts w:hint="eastAsia" w:ascii="Times New Roman" w:hAnsi="Times New Roman" w:eastAsia="楷体" w:cs="楷体"/>
          <w:spacing w:val="-11"/>
          <w:sz w:val="28"/>
          <w:szCs w:val="28"/>
          <w:lang w:eastAsia="zh-CN"/>
        </w:rPr>
        <w:t>、</w:t>
      </w:r>
      <w:r>
        <w:rPr>
          <w:rFonts w:hint="eastAsia" w:ascii="Times New Roman" w:hAnsi="Times New Roman" w:eastAsia="楷体" w:cs="楷体"/>
          <w:spacing w:val="-3"/>
          <w:sz w:val="28"/>
          <w:szCs w:val="28"/>
        </w:rPr>
        <w:t>教育部人文社科项目资金不得支出论文发表版面费，</w:t>
      </w:r>
      <w:r>
        <w:rPr>
          <w:rFonts w:hint="eastAsia" w:ascii="Times New Roman" w:hAnsi="Times New Roman" w:eastAsia="楷体" w:cs="楷体"/>
          <w:spacing w:val="-4"/>
          <w:sz w:val="28"/>
          <w:szCs w:val="28"/>
        </w:rPr>
        <w:t>此类支出不得列</w:t>
      </w:r>
      <w:r>
        <w:rPr>
          <w:rFonts w:hint="eastAsia" w:ascii="Times New Roman" w:hAnsi="Times New Roman" w:eastAsia="楷体" w:cs="楷体"/>
          <w:spacing w:val="-1"/>
          <w:sz w:val="28"/>
          <w:szCs w:val="28"/>
        </w:rPr>
        <w:t>支印刷出版费。</w:t>
      </w:r>
    </w:p>
    <w:p w14:paraId="2243B020">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bookmarkStart w:id="37" w:name="_Toc22678"/>
      <w:bookmarkStart w:id="38" w:name="_Toc6078"/>
      <w:r>
        <w:rPr>
          <w:rFonts w:hint="eastAsia" w:ascii="Times New Roman" w:hAnsi="Times New Roman" w:eastAsia="楷体" w:cs="楷体"/>
          <w:b/>
          <w:bCs/>
          <w:spacing w:val="-6"/>
          <w:sz w:val="28"/>
          <w:szCs w:val="28"/>
        </w:rPr>
        <w:t>5、差旅费</w:t>
      </w:r>
      <w:bookmarkEnd w:id="37"/>
      <w:bookmarkEnd w:id="38"/>
    </w:p>
    <w:p w14:paraId="76301158">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差旅费的开支标准，详见《江西</w:t>
      </w:r>
      <w:r>
        <w:rPr>
          <w:rFonts w:hint="eastAsia" w:ascii="Times New Roman" w:hAnsi="Times New Roman" w:eastAsia="楷体" w:cs="楷体"/>
          <w:spacing w:val="-4"/>
          <w:sz w:val="28"/>
          <w:szCs w:val="28"/>
          <w:lang w:val="en-US" w:eastAsia="zh-CN"/>
        </w:rPr>
        <w:t>财经大学</w:t>
      </w:r>
      <w:r>
        <w:rPr>
          <w:rFonts w:hint="eastAsia" w:ascii="Times New Roman" w:hAnsi="Times New Roman" w:eastAsia="楷体" w:cs="楷体"/>
          <w:spacing w:val="-4"/>
          <w:sz w:val="28"/>
          <w:szCs w:val="28"/>
        </w:rPr>
        <w:t>差旅费管</w:t>
      </w:r>
      <w:r>
        <w:rPr>
          <w:rFonts w:hint="eastAsia" w:ascii="Times New Roman" w:hAnsi="Times New Roman" w:eastAsia="楷体" w:cs="楷体"/>
          <w:spacing w:val="-14"/>
          <w:sz w:val="28"/>
          <w:szCs w:val="28"/>
        </w:rPr>
        <w:t>理办法》（</w:t>
      </w:r>
      <w:r>
        <w:rPr>
          <w:rFonts w:hint="eastAsia" w:ascii="Times New Roman" w:hAnsi="Times New Roman" w:eastAsia="楷体" w:cs="楷体"/>
          <w:spacing w:val="-14"/>
          <w:sz w:val="28"/>
          <w:szCs w:val="28"/>
          <w:lang w:val="en-US" w:eastAsia="zh-CN"/>
        </w:rPr>
        <w:t>江财财务字</w:t>
      </w:r>
      <w:r>
        <w:rPr>
          <w:rFonts w:hint="eastAsia" w:ascii="Times New Roman" w:hAnsi="Times New Roman" w:eastAsia="楷体" w:cs="楷体"/>
          <w:spacing w:val="-14"/>
          <w:sz w:val="28"/>
          <w:szCs w:val="28"/>
        </w:rPr>
        <w:t>〔20</w:t>
      </w:r>
      <w:r>
        <w:rPr>
          <w:rFonts w:hint="eastAsia" w:ascii="Times New Roman" w:hAnsi="Times New Roman" w:eastAsia="楷体" w:cs="楷体"/>
          <w:spacing w:val="-14"/>
          <w:sz w:val="28"/>
          <w:szCs w:val="28"/>
          <w:lang w:val="en-US" w:eastAsia="zh-CN"/>
        </w:rPr>
        <w:t>23</w:t>
      </w:r>
      <w:r>
        <w:rPr>
          <w:rFonts w:hint="eastAsia" w:ascii="Times New Roman" w:hAnsi="Times New Roman" w:eastAsia="楷体" w:cs="楷体"/>
          <w:spacing w:val="-14"/>
          <w:sz w:val="28"/>
          <w:szCs w:val="28"/>
        </w:rPr>
        <w:t>〕</w:t>
      </w:r>
      <w:r>
        <w:rPr>
          <w:rFonts w:hint="eastAsia" w:ascii="Times New Roman" w:hAnsi="Times New Roman" w:eastAsia="楷体" w:cs="楷体"/>
          <w:spacing w:val="-14"/>
          <w:sz w:val="28"/>
          <w:szCs w:val="28"/>
          <w:lang w:val="en-US" w:eastAsia="zh-CN"/>
        </w:rPr>
        <w:t>6</w:t>
      </w:r>
      <w:r>
        <w:rPr>
          <w:rFonts w:hint="eastAsia" w:ascii="Times New Roman" w:hAnsi="Times New Roman" w:eastAsia="楷体" w:cs="楷体"/>
          <w:spacing w:val="-14"/>
          <w:sz w:val="28"/>
          <w:szCs w:val="28"/>
        </w:rPr>
        <w:t>号）</w:t>
      </w:r>
      <w:r>
        <w:rPr>
          <w:rFonts w:hint="eastAsia" w:ascii="Times New Roman" w:hAnsi="Times New Roman" w:eastAsia="楷体" w:cs="楷体"/>
          <w:spacing w:val="-10"/>
          <w:sz w:val="28"/>
          <w:szCs w:val="28"/>
        </w:rPr>
        <w:t>。</w:t>
      </w:r>
    </w:p>
    <w:p w14:paraId="5E3C7A15">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pacing w:val="-5"/>
          <w:sz w:val="28"/>
          <w:szCs w:val="28"/>
        </w:rPr>
        <w:t>差旅费报销单应注明“课题组成员”字样并</w:t>
      </w:r>
      <w:r>
        <w:rPr>
          <w:rFonts w:hint="eastAsia" w:ascii="Times New Roman" w:hAnsi="Times New Roman" w:eastAsia="楷体" w:cs="楷体"/>
          <w:b/>
          <w:bCs/>
          <w:spacing w:val="-6"/>
          <w:sz w:val="28"/>
          <w:szCs w:val="28"/>
        </w:rPr>
        <w:t>由项目负责人签字确</w:t>
      </w:r>
      <w:r>
        <w:rPr>
          <w:rFonts w:hint="eastAsia" w:ascii="Times New Roman" w:hAnsi="Times New Roman" w:eastAsia="楷体" w:cs="楷体"/>
          <w:b/>
          <w:bCs/>
          <w:spacing w:val="-3"/>
          <w:sz w:val="28"/>
          <w:szCs w:val="28"/>
        </w:rPr>
        <w:t>认。</w:t>
      </w:r>
    </w:p>
    <w:p w14:paraId="7D450AE2">
      <w:pPr>
        <w:keepNext w:val="0"/>
        <w:keepLines w:val="0"/>
        <w:pageBreakBefore w:val="0"/>
        <w:widowControl/>
        <w:kinsoku/>
        <w:wordWrap/>
        <w:overflowPunct/>
        <w:topLinePunct w:val="0"/>
        <w:autoSpaceDE/>
        <w:autoSpaceDN/>
        <w:bidi w:val="0"/>
        <w:adjustRightInd w:val="0"/>
        <w:snapToGrid w:val="0"/>
        <w:spacing w:line="520" w:lineRule="atLeast"/>
        <w:ind w:left="0" w:right="0" w:firstLine="514" w:firstLineChars="200"/>
        <w:jc w:val="both"/>
        <w:textAlignment w:val="baseline"/>
        <w:outlineLvl w:val="9"/>
        <w:rPr>
          <w:rFonts w:hint="eastAsia" w:ascii="Times New Roman" w:hAnsi="Times New Roman" w:eastAsia="楷体" w:cs="楷体"/>
          <w:b/>
          <w:bCs/>
          <w:spacing w:val="-12"/>
          <w:sz w:val="28"/>
          <w:szCs w:val="28"/>
        </w:rPr>
      </w:pPr>
      <w:r>
        <w:rPr>
          <w:rFonts w:hint="eastAsia" w:ascii="Times New Roman" w:hAnsi="Times New Roman" w:eastAsia="楷体" w:cs="楷体"/>
          <w:b/>
          <w:bCs/>
          <w:spacing w:val="-12"/>
          <w:sz w:val="28"/>
          <w:szCs w:val="28"/>
          <w:lang w:eastAsia="zh-CN"/>
        </w:rPr>
        <w:t>（</w:t>
      </w:r>
      <w:r>
        <w:rPr>
          <w:rFonts w:hint="eastAsia" w:ascii="Times New Roman" w:hAnsi="Times New Roman" w:eastAsia="楷体" w:cs="楷体"/>
          <w:b/>
          <w:bCs/>
          <w:spacing w:val="-12"/>
          <w:sz w:val="28"/>
          <w:szCs w:val="28"/>
        </w:rPr>
        <w:t>1</w:t>
      </w:r>
      <w:r>
        <w:rPr>
          <w:rFonts w:hint="eastAsia" w:ascii="Times New Roman" w:hAnsi="Times New Roman" w:eastAsia="楷体" w:cs="楷体"/>
          <w:b/>
          <w:bCs/>
          <w:spacing w:val="-12"/>
          <w:sz w:val="28"/>
          <w:szCs w:val="28"/>
          <w:lang w:eastAsia="zh-CN"/>
        </w:rPr>
        <w:t>）</w:t>
      </w:r>
      <w:r>
        <w:rPr>
          <w:rFonts w:hint="eastAsia" w:ascii="Times New Roman" w:hAnsi="Times New Roman" w:eastAsia="楷体" w:cs="楷体"/>
          <w:b/>
          <w:bCs/>
          <w:spacing w:val="-12"/>
          <w:sz w:val="28"/>
          <w:szCs w:val="28"/>
        </w:rPr>
        <w:t>交通费</w:t>
      </w:r>
    </w:p>
    <w:p w14:paraId="00E21071">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①厅局级（教授）人员：可乘坐火车软席（软座、软卧）、高铁/动车一等座、全列软席列车一等软座，轮船（不含旅游船）二等舱</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3"/>
          <w:sz w:val="28"/>
          <w:szCs w:val="28"/>
        </w:rPr>
        <w:t>或飞机经济舱；</w:t>
      </w:r>
    </w:p>
    <w:p w14:paraId="23F37456">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②其余人员：可乘坐火车硬席（硬座、硬卧）、高铁／动车二等</w:t>
      </w:r>
      <w:r>
        <w:rPr>
          <w:rFonts w:hint="eastAsia" w:ascii="Times New Roman" w:hAnsi="Times New Roman" w:eastAsia="楷体" w:cs="楷体"/>
          <w:spacing w:val="-3"/>
          <w:sz w:val="28"/>
          <w:szCs w:val="28"/>
        </w:rPr>
        <w:t>座、全列软席列车二等软座，轮船（不含旅游船）三等舱</w:t>
      </w:r>
      <w:r>
        <w:rPr>
          <w:rFonts w:hint="eastAsia" w:ascii="Times New Roman" w:hAnsi="Times New Roman" w:eastAsia="楷体" w:cs="楷体"/>
          <w:spacing w:val="-4"/>
          <w:sz w:val="28"/>
          <w:szCs w:val="28"/>
        </w:rPr>
        <w:t>，飞机经济</w:t>
      </w:r>
      <w:r>
        <w:rPr>
          <w:rFonts w:hint="eastAsia" w:ascii="Times New Roman" w:hAnsi="Times New Roman" w:eastAsia="楷体" w:cs="楷体"/>
          <w:spacing w:val="-1"/>
          <w:sz w:val="28"/>
          <w:szCs w:val="28"/>
        </w:rPr>
        <w:t>舱。</w:t>
      </w:r>
    </w:p>
    <w:p w14:paraId="7761C9B9">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pacing w:val="-4"/>
          <w:sz w:val="28"/>
          <w:szCs w:val="28"/>
          <w:lang w:eastAsia="zh-CN"/>
        </w:rPr>
      </w:pPr>
      <w:r>
        <w:rPr>
          <w:rFonts w:hint="eastAsia" w:ascii="Times New Roman" w:hAnsi="Times New Roman" w:eastAsia="楷体" w:cs="楷体"/>
          <w:spacing w:val="-1"/>
          <w:sz w:val="28"/>
          <w:szCs w:val="28"/>
        </w:rPr>
        <w:t>乘坐飞机：</w:t>
      </w:r>
      <w:r>
        <w:rPr>
          <w:rFonts w:hint="eastAsia" w:ascii="Times New Roman" w:hAnsi="Times New Roman" w:eastAsia="楷体" w:cs="楷体"/>
          <w:spacing w:val="-4"/>
          <w:sz w:val="28"/>
          <w:szCs w:val="28"/>
        </w:rPr>
        <w:t>科研人员出差乘坐飞机，由项目负责人审批</w:t>
      </w:r>
      <w:r>
        <w:rPr>
          <w:rFonts w:hint="eastAsia" w:ascii="Times New Roman" w:hAnsi="Times New Roman" w:eastAsia="楷体" w:cs="楷体"/>
          <w:spacing w:val="-4"/>
          <w:sz w:val="28"/>
          <w:szCs w:val="28"/>
          <w:lang w:eastAsia="zh-CN"/>
        </w:rPr>
        <w:t>。</w:t>
      </w:r>
    </w:p>
    <w:p w14:paraId="490B393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1"/>
          <w:sz w:val="28"/>
          <w:szCs w:val="28"/>
        </w:rPr>
      </w:pPr>
      <w:r>
        <w:rPr>
          <w:rFonts w:hint="eastAsia" w:ascii="Times New Roman" w:hAnsi="Times New Roman" w:eastAsia="楷体" w:cs="楷体"/>
          <w:spacing w:val="-4"/>
          <w:sz w:val="28"/>
          <w:szCs w:val="28"/>
        </w:rPr>
        <w:t>不够级别且未经批准乘坐飞机的，可比照高铁或动车二等座票价</w:t>
      </w:r>
      <w:r>
        <w:rPr>
          <w:rFonts w:hint="eastAsia" w:ascii="Times New Roman" w:hAnsi="Times New Roman" w:eastAsia="楷体" w:cs="楷体"/>
          <w:spacing w:val="-13"/>
          <w:sz w:val="28"/>
          <w:szCs w:val="28"/>
        </w:rPr>
        <w:t>和乘坐飞机费用（包括民航发展基金、燃油附加费、保险费、订票费</w:t>
      </w:r>
      <w:r>
        <w:rPr>
          <w:rFonts w:hint="eastAsia" w:ascii="Times New Roman" w:hAnsi="Times New Roman" w:eastAsia="楷体" w:cs="楷体"/>
          <w:spacing w:val="-52"/>
          <w:w w:val="83"/>
          <w:sz w:val="28"/>
          <w:szCs w:val="28"/>
        </w:rPr>
        <w:t>）</w:t>
      </w:r>
      <w:r>
        <w:rPr>
          <w:rFonts w:hint="eastAsia" w:ascii="Times New Roman" w:hAnsi="Times New Roman" w:eastAsia="楷体" w:cs="楷体"/>
          <w:spacing w:val="-52"/>
          <w:w w:val="83"/>
          <w:sz w:val="28"/>
          <w:szCs w:val="28"/>
          <w:lang w:eastAsia="zh-CN"/>
        </w:rPr>
        <w:t>，</w:t>
      </w:r>
      <w:r>
        <w:rPr>
          <w:rFonts w:hint="eastAsia" w:ascii="Times New Roman" w:hAnsi="Times New Roman" w:eastAsia="楷体" w:cs="楷体"/>
          <w:spacing w:val="-1"/>
          <w:sz w:val="28"/>
          <w:szCs w:val="28"/>
        </w:rPr>
        <w:t>按从低原则报销。</w:t>
      </w:r>
    </w:p>
    <w:p w14:paraId="6A23CC32">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市内交通费：实行包干办法，按出差自然天数省外每人每天80</w:t>
      </w:r>
      <w:r>
        <w:rPr>
          <w:rFonts w:hint="eastAsia" w:ascii="Times New Roman" w:hAnsi="Times New Roman" w:eastAsia="楷体" w:cs="楷体"/>
          <w:spacing w:val="-2"/>
          <w:sz w:val="28"/>
          <w:szCs w:val="28"/>
        </w:rPr>
        <w:t>元，省内每人每天60元。往返驻地和机场的交通费在按规定发放的</w:t>
      </w:r>
      <w:r>
        <w:rPr>
          <w:rFonts w:hint="eastAsia" w:ascii="Times New Roman" w:hAnsi="Times New Roman" w:eastAsia="楷体" w:cs="楷体"/>
          <w:spacing w:val="-1"/>
          <w:sz w:val="28"/>
          <w:szCs w:val="28"/>
        </w:rPr>
        <w:t>市内交通费内统筹解决，不再另外报销。</w:t>
      </w:r>
    </w:p>
    <w:p w14:paraId="416B316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长途租车费：预算范围内的长途租车费，应提供项目负</w:t>
      </w:r>
      <w:r>
        <w:rPr>
          <w:rFonts w:hint="eastAsia" w:ascii="Times New Roman" w:hAnsi="Times New Roman" w:eastAsia="楷体" w:cs="楷体"/>
          <w:spacing w:val="-5"/>
          <w:sz w:val="28"/>
          <w:szCs w:val="28"/>
        </w:rPr>
        <w:t>责人与车</w:t>
      </w:r>
      <w:r>
        <w:rPr>
          <w:rFonts w:hint="eastAsia" w:ascii="Times New Roman" w:hAnsi="Times New Roman" w:eastAsia="楷体" w:cs="楷体"/>
          <w:spacing w:val="-4"/>
          <w:sz w:val="28"/>
          <w:szCs w:val="28"/>
        </w:rPr>
        <w:t>辆出租方签订的租车合同或协议。签订合同，按出版图书、文献的合</w:t>
      </w:r>
      <w:r>
        <w:rPr>
          <w:rFonts w:hint="eastAsia" w:ascii="Times New Roman" w:hAnsi="Times New Roman" w:eastAsia="楷体" w:cs="楷体"/>
          <w:spacing w:val="-2"/>
          <w:sz w:val="28"/>
          <w:szCs w:val="28"/>
        </w:rPr>
        <w:t>同要求执行。</w:t>
      </w:r>
    </w:p>
    <w:p w14:paraId="3287B235">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pacing w:val="-2"/>
          <w:sz w:val="28"/>
          <w:szCs w:val="28"/>
        </w:rPr>
      </w:pPr>
      <w:r>
        <w:rPr>
          <w:rFonts w:hint="eastAsia" w:ascii="Times New Roman" w:hAnsi="Times New Roman" w:eastAsia="楷体" w:cs="楷体"/>
          <w:spacing w:val="-2"/>
          <w:sz w:val="28"/>
          <w:szCs w:val="28"/>
        </w:rPr>
        <w:t>单程票据必须注明理由。</w:t>
      </w:r>
    </w:p>
    <w:p w14:paraId="2430172D">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lang w:eastAsia="zh-CN"/>
        </w:rPr>
      </w:pPr>
      <w:r>
        <w:rPr>
          <w:rFonts w:hint="eastAsia" w:ascii="Times New Roman" w:hAnsi="Times New Roman" w:eastAsia="楷体" w:cs="楷体"/>
          <w:spacing w:val="-4"/>
          <w:sz w:val="28"/>
          <w:szCs w:val="28"/>
        </w:rPr>
        <w:t>因科研工作需要租车或自驾车的，由项目负责人审批，不发放出差期间交通补助</w:t>
      </w:r>
      <w:r>
        <w:rPr>
          <w:rFonts w:hint="eastAsia" w:ascii="Times New Roman" w:hAnsi="Times New Roman" w:eastAsia="楷体" w:cs="楷体"/>
          <w:spacing w:val="-4"/>
          <w:sz w:val="28"/>
          <w:szCs w:val="28"/>
          <w:lang w:eastAsia="zh-CN"/>
        </w:rPr>
        <w:t>。</w:t>
      </w:r>
      <w:bookmarkStart w:id="321" w:name="_GoBack"/>
      <w:bookmarkEnd w:id="321"/>
    </w:p>
    <w:p w14:paraId="7587778D">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b/>
          <w:bCs/>
          <w:spacing w:val="-7"/>
          <w:sz w:val="28"/>
          <w:szCs w:val="28"/>
        </w:rPr>
      </w:pPr>
    </w:p>
    <w:p w14:paraId="21447DD9">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（2）住宿费</w:t>
      </w:r>
    </w:p>
    <w:p w14:paraId="624C75DC">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各地住宿费标准详见《江西</w:t>
      </w:r>
      <w:r>
        <w:rPr>
          <w:rFonts w:hint="eastAsia" w:ascii="Times New Roman" w:hAnsi="Times New Roman" w:eastAsia="楷体" w:cs="楷体"/>
          <w:spacing w:val="-4"/>
          <w:sz w:val="28"/>
          <w:szCs w:val="28"/>
          <w:lang w:val="en-US" w:eastAsia="zh-CN"/>
        </w:rPr>
        <w:t>财经大学</w:t>
      </w:r>
      <w:r>
        <w:rPr>
          <w:rFonts w:hint="eastAsia" w:ascii="Times New Roman" w:hAnsi="Times New Roman" w:eastAsia="楷体" w:cs="楷体"/>
          <w:spacing w:val="-4"/>
          <w:sz w:val="28"/>
          <w:szCs w:val="28"/>
        </w:rPr>
        <w:t>差旅费管</w:t>
      </w:r>
      <w:r>
        <w:rPr>
          <w:rFonts w:hint="eastAsia" w:ascii="Times New Roman" w:hAnsi="Times New Roman" w:eastAsia="楷体" w:cs="楷体"/>
          <w:spacing w:val="-14"/>
          <w:sz w:val="28"/>
          <w:szCs w:val="28"/>
        </w:rPr>
        <w:t>理办法》（</w:t>
      </w:r>
      <w:r>
        <w:rPr>
          <w:rFonts w:hint="eastAsia" w:ascii="Times New Roman" w:hAnsi="Times New Roman" w:eastAsia="楷体" w:cs="楷体"/>
          <w:spacing w:val="-14"/>
          <w:sz w:val="28"/>
          <w:szCs w:val="28"/>
          <w:lang w:val="en-US" w:eastAsia="zh-CN"/>
        </w:rPr>
        <w:t>江财财务字</w:t>
      </w:r>
      <w:r>
        <w:rPr>
          <w:rFonts w:hint="eastAsia" w:ascii="Times New Roman" w:hAnsi="Times New Roman" w:eastAsia="楷体" w:cs="楷体"/>
          <w:spacing w:val="-14"/>
          <w:sz w:val="28"/>
          <w:szCs w:val="28"/>
        </w:rPr>
        <w:t>〔20</w:t>
      </w:r>
      <w:r>
        <w:rPr>
          <w:rFonts w:hint="eastAsia" w:ascii="Times New Roman" w:hAnsi="Times New Roman" w:eastAsia="楷体" w:cs="楷体"/>
          <w:spacing w:val="-14"/>
          <w:sz w:val="28"/>
          <w:szCs w:val="28"/>
          <w:lang w:val="en-US" w:eastAsia="zh-CN"/>
        </w:rPr>
        <w:t>23</w:t>
      </w:r>
      <w:r>
        <w:rPr>
          <w:rFonts w:hint="eastAsia" w:ascii="Times New Roman" w:hAnsi="Times New Roman" w:eastAsia="楷体" w:cs="楷体"/>
          <w:spacing w:val="-14"/>
          <w:sz w:val="28"/>
          <w:szCs w:val="28"/>
        </w:rPr>
        <w:t>〕</w:t>
      </w:r>
      <w:r>
        <w:rPr>
          <w:rFonts w:hint="eastAsia" w:ascii="Times New Roman" w:hAnsi="Times New Roman" w:eastAsia="楷体" w:cs="楷体"/>
          <w:spacing w:val="-14"/>
          <w:sz w:val="28"/>
          <w:szCs w:val="28"/>
          <w:lang w:val="en-US" w:eastAsia="zh-CN"/>
        </w:rPr>
        <w:t>6</w:t>
      </w:r>
      <w:r>
        <w:rPr>
          <w:rFonts w:hint="eastAsia" w:ascii="Times New Roman" w:hAnsi="Times New Roman" w:eastAsia="楷体" w:cs="楷体"/>
          <w:spacing w:val="-14"/>
          <w:sz w:val="28"/>
          <w:szCs w:val="28"/>
        </w:rPr>
        <w:t>号）</w:t>
      </w:r>
      <w:r>
        <w:rPr>
          <w:rFonts w:hint="eastAsia" w:ascii="Times New Roman" w:hAnsi="Times New Roman" w:eastAsia="楷体" w:cs="楷体"/>
          <w:spacing w:val="-10"/>
          <w:sz w:val="28"/>
          <w:szCs w:val="28"/>
        </w:rPr>
        <w:t>。</w:t>
      </w:r>
    </w:p>
    <w:p w14:paraId="1094DC2B">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rPr>
      </w:pPr>
      <w:r>
        <w:rPr>
          <w:rFonts w:hint="eastAsia" w:ascii="Times New Roman" w:hAnsi="Times New Roman" w:eastAsia="楷体" w:cs="楷体"/>
          <w:spacing w:val="-4"/>
          <w:sz w:val="28"/>
          <w:szCs w:val="28"/>
        </w:rPr>
        <w:t>科研人员出差实际发生住宿而无住宿费发票的，需注明原因，在确保真实性的前提下，由项目负责人签字确认，可据实报销城市间交通费，并按规定标准给予伙食费和市内交通费补助。</w:t>
      </w:r>
    </w:p>
    <w:p w14:paraId="410AC9AC">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（3）伙食补助费</w:t>
      </w:r>
    </w:p>
    <w:p w14:paraId="43C9A1E5">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省内伙食费补助，按出差自然（日历）天数实行</w:t>
      </w:r>
      <w:r>
        <w:rPr>
          <w:rFonts w:hint="eastAsia" w:ascii="Times New Roman" w:hAnsi="Times New Roman" w:eastAsia="楷体" w:cs="楷体"/>
          <w:spacing w:val="-7"/>
          <w:sz w:val="28"/>
          <w:szCs w:val="28"/>
        </w:rPr>
        <w:t>定额包干，每人</w:t>
      </w:r>
      <w:r>
        <w:rPr>
          <w:rFonts w:hint="eastAsia" w:ascii="Times New Roman" w:hAnsi="Times New Roman" w:eastAsia="楷体" w:cs="楷体"/>
          <w:spacing w:val="-9"/>
          <w:sz w:val="28"/>
          <w:szCs w:val="28"/>
        </w:rPr>
        <w:t>每天100元。</w:t>
      </w:r>
    </w:p>
    <w:p w14:paraId="0D5811A6">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省外伙食补助费标准，详见</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江西</w:t>
      </w:r>
      <w:r>
        <w:rPr>
          <w:rFonts w:hint="eastAsia" w:ascii="Times New Roman" w:hAnsi="Times New Roman" w:eastAsia="楷体" w:cs="楷体"/>
          <w:spacing w:val="-4"/>
          <w:sz w:val="28"/>
          <w:szCs w:val="28"/>
          <w:lang w:val="en-US" w:eastAsia="zh-CN"/>
        </w:rPr>
        <w:t>财经大学</w:t>
      </w:r>
      <w:r>
        <w:rPr>
          <w:rFonts w:hint="eastAsia" w:ascii="Times New Roman" w:hAnsi="Times New Roman" w:eastAsia="楷体" w:cs="楷体"/>
          <w:spacing w:val="-4"/>
          <w:sz w:val="28"/>
          <w:szCs w:val="28"/>
        </w:rPr>
        <w:t>差旅费管</w:t>
      </w:r>
      <w:r>
        <w:rPr>
          <w:rFonts w:hint="eastAsia" w:ascii="Times New Roman" w:hAnsi="Times New Roman" w:eastAsia="楷体" w:cs="楷体"/>
          <w:spacing w:val="-14"/>
          <w:sz w:val="28"/>
          <w:szCs w:val="28"/>
        </w:rPr>
        <w:t>理办法》</w:t>
      </w:r>
      <w:r>
        <w:rPr>
          <w:rFonts w:hint="eastAsia" w:ascii="Times New Roman" w:hAnsi="Times New Roman" w:eastAsia="楷体" w:cs="楷体"/>
          <w:spacing w:val="-14"/>
          <w:sz w:val="28"/>
          <w:szCs w:val="28"/>
          <w:lang w:eastAsia="zh-CN"/>
        </w:rPr>
        <w:t>（</w:t>
      </w:r>
      <w:r>
        <w:rPr>
          <w:rFonts w:hint="eastAsia" w:ascii="Times New Roman" w:hAnsi="Times New Roman" w:eastAsia="楷体" w:cs="楷体"/>
          <w:spacing w:val="-14"/>
          <w:sz w:val="28"/>
          <w:szCs w:val="28"/>
          <w:lang w:val="en-US" w:eastAsia="zh-CN"/>
        </w:rPr>
        <w:t>江财财务字</w:t>
      </w:r>
      <w:r>
        <w:rPr>
          <w:rFonts w:hint="eastAsia" w:ascii="Times New Roman" w:hAnsi="Times New Roman" w:eastAsia="楷体" w:cs="楷体"/>
          <w:spacing w:val="-14"/>
          <w:sz w:val="28"/>
          <w:szCs w:val="28"/>
        </w:rPr>
        <w:t>〔20</w:t>
      </w:r>
      <w:r>
        <w:rPr>
          <w:rFonts w:hint="eastAsia" w:ascii="Times New Roman" w:hAnsi="Times New Roman" w:eastAsia="楷体" w:cs="楷体"/>
          <w:spacing w:val="-14"/>
          <w:sz w:val="28"/>
          <w:szCs w:val="28"/>
          <w:lang w:val="en-US" w:eastAsia="zh-CN"/>
        </w:rPr>
        <w:t>23</w:t>
      </w:r>
      <w:r>
        <w:rPr>
          <w:rFonts w:hint="eastAsia" w:ascii="Times New Roman" w:hAnsi="Times New Roman" w:eastAsia="楷体" w:cs="楷体"/>
          <w:spacing w:val="-14"/>
          <w:sz w:val="28"/>
          <w:szCs w:val="28"/>
        </w:rPr>
        <w:t>〕</w:t>
      </w:r>
      <w:r>
        <w:rPr>
          <w:rFonts w:hint="eastAsia" w:ascii="Times New Roman" w:hAnsi="Times New Roman" w:eastAsia="楷体" w:cs="楷体"/>
          <w:spacing w:val="-14"/>
          <w:sz w:val="28"/>
          <w:szCs w:val="28"/>
          <w:lang w:val="en-US" w:eastAsia="zh-CN"/>
        </w:rPr>
        <w:t>6</w:t>
      </w:r>
      <w:r>
        <w:rPr>
          <w:rFonts w:hint="eastAsia" w:ascii="Times New Roman" w:hAnsi="Times New Roman" w:eastAsia="楷体" w:cs="楷体"/>
          <w:spacing w:val="-14"/>
          <w:sz w:val="28"/>
          <w:szCs w:val="28"/>
        </w:rPr>
        <w:t>号）</w:t>
      </w:r>
      <w:r>
        <w:rPr>
          <w:rFonts w:hint="eastAsia" w:ascii="Times New Roman" w:hAnsi="Times New Roman" w:eastAsia="楷体" w:cs="楷体"/>
          <w:spacing w:val="-15"/>
          <w:sz w:val="28"/>
          <w:szCs w:val="28"/>
        </w:rPr>
        <w:t>。</w:t>
      </w:r>
    </w:p>
    <w:p w14:paraId="044B62E9">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为鼓励出差人员乘坐火车，少乘飞机</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节约开支，对到</w:t>
      </w:r>
      <w:r>
        <w:rPr>
          <w:rFonts w:hint="eastAsia" w:ascii="Times New Roman" w:hAnsi="Times New Roman" w:eastAsia="楷体" w:cs="楷体"/>
          <w:spacing w:val="-5"/>
          <w:sz w:val="28"/>
          <w:szCs w:val="28"/>
        </w:rPr>
        <w:t>省外出差</w:t>
      </w:r>
      <w:r>
        <w:rPr>
          <w:rFonts w:hint="eastAsia" w:ascii="Times New Roman" w:hAnsi="Times New Roman" w:eastAsia="楷体" w:cs="楷体"/>
          <w:spacing w:val="-3"/>
          <w:sz w:val="28"/>
          <w:szCs w:val="28"/>
        </w:rPr>
        <w:t>的人员，乘火车且乘车时间达到5小时的，可凭车票加发60</w:t>
      </w:r>
      <w:r>
        <w:rPr>
          <w:rFonts w:hint="eastAsia" w:ascii="Times New Roman" w:hAnsi="Times New Roman" w:eastAsia="楷体" w:cs="楷体"/>
          <w:spacing w:val="-4"/>
          <w:sz w:val="28"/>
          <w:szCs w:val="28"/>
        </w:rPr>
        <w:t>元伙食补助费。在此基础上，乘车时间每超过1小时，再加发1</w:t>
      </w:r>
      <w:r>
        <w:rPr>
          <w:rFonts w:hint="eastAsia" w:ascii="Times New Roman" w:hAnsi="Times New Roman" w:eastAsia="楷体" w:cs="楷体"/>
          <w:spacing w:val="-5"/>
          <w:sz w:val="28"/>
          <w:szCs w:val="28"/>
        </w:rPr>
        <w:t>0元伙食补</w:t>
      </w:r>
      <w:r>
        <w:rPr>
          <w:rFonts w:hint="eastAsia" w:ascii="Times New Roman" w:hAnsi="Times New Roman" w:eastAsia="楷体" w:cs="楷体"/>
          <w:spacing w:val="-4"/>
          <w:sz w:val="28"/>
          <w:szCs w:val="28"/>
        </w:rPr>
        <w:t>助费。</w:t>
      </w:r>
    </w:p>
    <w:p w14:paraId="734FB9B2">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spacing w:val="-4"/>
          <w:sz w:val="28"/>
          <w:szCs w:val="28"/>
        </w:rPr>
        <w:t>学生差旅费，由项目负责人签字确认是否给</w:t>
      </w:r>
      <w:r>
        <w:rPr>
          <w:rFonts w:hint="eastAsia" w:ascii="Times New Roman" w:hAnsi="Times New Roman" w:eastAsia="楷体" w:cs="楷体"/>
          <w:spacing w:val="-5"/>
          <w:sz w:val="28"/>
          <w:szCs w:val="28"/>
        </w:rPr>
        <w:t>予出差伙食和市内交</w:t>
      </w:r>
      <w:r>
        <w:rPr>
          <w:rFonts w:hint="eastAsia" w:ascii="Times New Roman" w:hAnsi="Times New Roman" w:eastAsia="楷体" w:cs="楷体"/>
          <w:spacing w:val="-3"/>
          <w:sz w:val="28"/>
          <w:szCs w:val="28"/>
        </w:rPr>
        <w:t>通费补助。</w:t>
      </w:r>
    </w:p>
    <w:p w14:paraId="7EED392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rPr>
      </w:pPr>
      <w:r>
        <w:rPr>
          <w:rFonts w:hint="eastAsia" w:ascii="Times New Roman" w:hAnsi="Times New Roman" w:eastAsia="楷体" w:cs="楷体"/>
          <w:spacing w:val="-4"/>
          <w:sz w:val="28"/>
          <w:szCs w:val="28"/>
        </w:rPr>
        <w:t>燃油费、过路过桥费和停车费在预算范围内，可据实报销，单次金额在500元以上的必须转账或公务卡支付。</w:t>
      </w:r>
    </w:p>
    <w:p w14:paraId="30B3EA63">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rPr>
      </w:pPr>
      <w:r>
        <w:rPr>
          <w:rFonts w:hint="eastAsia" w:ascii="Times New Roman" w:hAnsi="Times New Roman" w:eastAsia="楷体" w:cs="楷体"/>
          <w:spacing w:val="-4"/>
          <w:sz w:val="28"/>
          <w:szCs w:val="28"/>
        </w:rPr>
        <w:t>外地的汽油费、打印费、办公用品费等原则上随差旅费一起报销</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特殊情况下产生的退票费或改签费，出差人员出具书面情况说明，由项目负责人审批。</w:t>
      </w:r>
    </w:p>
    <w:p w14:paraId="5BCBC427">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bookmarkStart w:id="39" w:name="_Toc25608"/>
      <w:bookmarkStart w:id="40" w:name="_Toc6651"/>
      <w:r>
        <w:rPr>
          <w:rFonts w:hint="eastAsia" w:ascii="Times New Roman" w:hAnsi="Times New Roman" w:eastAsia="楷体" w:cs="楷体"/>
          <w:b/>
          <w:bCs/>
          <w:spacing w:val="-4"/>
          <w:sz w:val="28"/>
          <w:szCs w:val="28"/>
        </w:rPr>
        <w:t>6、专家咨询费</w:t>
      </w:r>
      <w:bookmarkEnd w:id="39"/>
      <w:bookmarkEnd w:id="40"/>
    </w:p>
    <w:p w14:paraId="6B42080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spacing w:val="-4"/>
          <w:sz w:val="28"/>
          <w:szCs w:val="28"/>
        </w:rPr>
        <w:t>指在课题研究过程中支付给临时聘请的咨询专家的费用。</w:t>
      </w:r>
      <w:r>
        <w:rPr>
          <w:rFonts w:hint="eastAsia" w:ascii="Times New Roman" w:hAnsi="Times New Roman" w:eastAsia="楷体" w:cs="楷体"/>
          <w:b/>
          <w:bCs/>
          <w:spacing w:val="-4"/>
          <w:sz w:val="28"/>
          <w:szCs w:val="28"/>
        </w:rPr>
        <w:t>应提供</w:t>
      </w:r>
      <w:r>
        <w:rPr>
          <w:rFonts w:hint="eastAsia" w:ascii="Times New Roman" w:hAnsi="Times New Roman" w:eastAsia="楷体" w:cs="楷体"/>
          <w:b/>
          <w:bCs/>
          <w:spacing w:val="-3"/>
          <w:sz w:val="28"/>
          <w:szCs w:val="28"/>
        </w:rPr>
        <w:t>咨询情况的说明材料（包括时间、地点、方</w:t>
      </w:r>
      <w:r>
        <w:rPr>
          <w:rFonts w:hint="eastAsia" w:ascii="Times New Roman" w:hAnsi="Times New Roman" w:eastAsia="楷体" w:cs="楷体"/>
          <w:b/>
          <w:bCs/>
          <w:spacing w:val="-4"/>
          <w:sz w:val="28"/>
          <w:szCs w:val="28"/>
        </w:rPr>
        <w:t>式、内容以及咨询专家姓</w:t>
      </w:r>
      <w:r>
        <w:rPr>
          <w:rFonts w:hint="eastAsia" w:ascii="Times New Roman" w:hAnsi="Times New Roman" w:eastAsia="楷体" w:cs="楷体"/>
          <w:b/>
          <w:bCs/>
          <w:spacing w:val="-1"/>
          <w:sz w:val="28"/>
          <w:szCs w:val="28"/>
        </w:rPr>
        <w:t>名</w:t>
      </w:r>
      <w:r>
        <w:rPr>
          <w:rFonts w:hint="eastAsia" w:ascii="Times New Roman" w:hAnsi="Times New Roman" w:eastAsia="楷体" w:cs="楷体"/>
          <w:b/>
          <w:bCs/>
          <w:spacing w:val="-1"/>
          <w:sz w:val="28"/>
          <w:szCs w:val="28"/>
          <w:highlight w:val="none"/>
          <w:lang w:eastAsia="zh"/>
          <w:woUserID w:val="2"/>
        </w:rPr>
        <w:t>、职称/职务</w:t>
      </w:r>
      <w:r>
        <w:rPr>
          <w:rFonts w:hint="eastAsia" w:ascii="Times New Roman" w:hAnsi="Times New Roman" w:eastAsia="楷体" w:cs="楷体"/>
          <w:b/>
          <w:bCs/>
          <w:spacing w:val="7"/>
          <w:sz w:val="28"/>
          <w:szCs w:val="28"/>
          <w:highlight w:val="none"/>
        </w:rPr>
        <w:t>）</w:t>
      </w:r>
      <w:r>
        <w:rPr>
          <w:rFonts w:hint="eastAsia" w:ascii="Times New Roman" w:hAnsi="Times New Roman" w:eastAsia="楷体" w:cs="楷体"/>
          <w:b/>
          <w:bCs/>
          <w:spacing w:val="7"/>
          <w:sz w:val="28"/>
          <w:szCs w:val="28"/>
        </w:rPr>
        <w:t>，</w:t>
      </w:r>
      <w:r>
        <w:rPr>
          <w:rFonts w:hint="eastAsia" w:ascii="Times New Roman" w:hAnsi="Times New Roman" w:eastAsia="楷体" w:cs="楷体"/>
          <w:b/>
          <w:bCs/>
          <w:spacing w:val="-1"/>
          <w:sz w:val="28"/>
          <w:szCs w:val="28"/>
        </w:rPr>
        <w:t>含咨询专家身份证号码、签名的费用明细表。</w:t>
      </w:r>
    </w:p>
    <w:p w14:paraId="1F9AD218">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spacing w:val="-1"/>
          <w:sz w:val="28"/>
          <w:szCs w:val="28"/>
        </w:rPr>
        <w:t>专家咨询费不得支付给本课题组成员以及履行项目管理职务行</w:t>
      </w:r>
      <w:r>
        <w:rPr>
          <w:rFonts w:hint="eastAsia" w:ascii="Times New Roman" w:hAnsi="Times New Roman" w:eastAsia="楷体" w:cs="楷体"/>
          <w:spacing w:val="-3"/>
          <w:sz w:val="28"/>
          <w:szCs w:val="28"/>
        </w:rPr>
        <w:t>为的相关工作人员。</w:t>
      </w:r>
    </w:p>
    <w:p w14:paraId="73285FA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发放时，通过个人收入发放</w:t>
      </w:r>
      <w:r>
        <w:rPr>
          <w:rFonts w:hint="eastAsia" w:ascii="Times New Roman" w:hAnsi="Times New Roman" w:eastAsia="楷体" w:cs="楷体"/>
          <w:spacing w:val="-4"/>
          <w:sz w:val="28"/>
          <w:szCs w:val="28"/>
          <w:lang w:val="en-US" w:eastAsia="zh-CN"/>
        </w:rPr>
        <w:t>系统</w:t>
      </w:r>
      <w:r>
        <w:rPr>
          <w:rFonts w:hint="eastAsia" w:ascii="Times New Roman" w:hAnsi="Times New Roman" w:eastAsia="楷体" w:cs="楷体"/>
          <w:spacing w:val="-4"/>
          <w:sz w:val="28"/>
          <w:szCs w:val="28"/>
        </w:rPr>
        <w:t>（登录财务处主页</w:t>
      </w:r>
      <w:r>
        <w:rPr>
          <w:rFonts w:hint="eastAsia" w:ascii="Times New Roman" w:hAnsi="Times New Roman" w:eastAsia="楷体" w:cs="楷体"/>
          <w:spacing w:val="-4"/>
          <w:sz w:val="28"/>
          <w:szCs w:val="28"/>
          <w:lang w:val="en-US" w:eastAsia="zh-CN"/>
        </w:rPr>
        <w:t>--财务综合服务平台</w:t>
      </w:r>
      <w:r>
        <w:rPr>
          <w:rFonts w:hint="eastAsia" w:ascii="Times New Roman" w:hAnsi="Times New Roman" w:eastAsia="楷体" w:cs="楷体"/>
          <w:spacing w:val="-4"/>
          <w:sz w:val="28"/>
          <w:szCs w:val="28"/>
        </w:rPr>
        <w:t>，填</w:t>
      </w:r>
      <w:r>
        <w:rPr>
          <w:rFonts w:hint="eastAsia" w:ascii="Times New Roman" w:hAnsi="Times New Roman" w:eastAsia="楷体" w:cs="楷体"/>
          <w:spacing w:val="-5"/>
          <w:sz w:val="28"/>
          <w:szCs w:val="28"/>
        </w:rPr>
        <w:t>报网上申</w:t>
      </w:r>
      <w:r>
        <w:rPr>
          <w:rFonts w:hint="eastAsia" w:ascii="Times New Roman" w:hAnsi="Times New Roman" w:eastAsia="楷体" w:cs="楷体"/>
          <w:spacing w:val="-3"/>
          <w:sz w:val="28"/>
          <w:szCs w:val="28"/>
        </w:rPr>
        <w:t>报系统）进行申报，一律通过个人银行</w:t>
      </w:r>
      <w:r>
        <w:rPr>
          <w:rFonts w:hint="eastAsia" w:ascii="Times New Roman" w:hAnsi="Times New Roman" w:eastAsia="楷体" w:cs="楷体"/>
          <w:spacing w:val="-4"/>
          <w:sz w:val="28"/>
          <w:szCs w:val="28"/>
        </w:rPr>
        <w:t>卡发放，以零现金方式支</w:t>
      </w:r>
      <w:r>
        <w:rPr>
          <w:rFonts w:hint="eastAsia" w:ascii="Times New Roman" w:hAnsi="Times New Roman" w:eastAsia="楷体" w:cs="楷体"/>
          <w:spacing w:val="-3"/>
          <w:sz w:val="28"/>
          <w:szCs w:val="28"/>
        </w:rPr>
        <w:t>付。</w:t>
      </w:r>
    </w:p>
    <w:p w14:paraId="2F83BBB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（1）从中央财政科研项目资金列支标准</w:t>
      </w:r>
    </w:p>
    <w:p w14:paraId="6935CE18">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①以会议、现场访谈或者勘察形式组织的咨询：高级专业技术职</w:t>
      </w:r>
      <w:r>
        <w:rPr>
          <w:rFonts w:hint="eastAsia" w:ascii="Times New Roman" w:hAnsi="Times New Roman" w:eastAsia="楷体" w:cs="楷体"/>
          <w:spacing w:val="-3"/>
          <w:sz w:val="28"/>
          <w:szCs w:val="28"/>
        </w:rPr>
        <w:t>称人员的专家咨询费标准为1500-2400元／</w:t>
      </w:r>
      <w:r>
        <w:rPr>
          <w:rFonts w:hint="eastAsia" w:ascii="Times New Roman" w:hAnsi="Times New Roman" w:eastAsia="楷体" w:cs="楷体"/>
          <w:spacing w:val="-4"/>
          <w:sz w:val="28"/>
          <w:szCs w:val="28"/>
        </w:rPr>
        <w:t>人天（税后</w:t>
      </w:r>
      <w:r>
        <w:rPr>
          <w:rFonts w:hint="eastAsia" w:ascii="Times New Roman" w:hAnsi="Times New Roman" w:eastAsia="楷体" w:cs="楷体"/>
          <w:spacing w:val="-25"/>
          <w:sz w:val="28"/>
          <w:szCs w:val="28"/>
        </w:rPr>
        <w:t>）；</w:t>
      </w:r>
      <w:r>
        <w:rPr>
          <w:rFonts w:hint="eastAsia" w:ascii="Times New Roman" w:hAnsi="Times New Roman" w:eastAsia="楷体" w:cs="楷体"/>
          <w:spacing w:val="-4"/>
          <w:sz w:val="28"/>
          <w:szCs w:val="28"/>
        </w:rPr>
        <w:t>其他专业</w:t>
      </w:r>
      <w:r>
        <w:rPr>
          <w:rFonts w:hint="eastAsia" w:ascii="Times New Roman" w:hAnsi="Times New Roman" w:eastAsia="楷体" w:cs="楷体"/>
          <w:spacing w:val="-1"/>
          <w:sz w:val="28"/>
          <w:szCs w:val="28"/>
        </w:rPr>
        <w:t>人员的专家咨询费标准为900-1500元／人天（税后）。</w:t>
      </w:r>
      <w:r>
        <w:rPr>
          <w:rFonts w:hint="eastAsia" w:ascii="Times New Roman" w:hAnsi="Times New Roman" w:eastAsia="楷体" w:cs="楷体"/>
          <w:spacing w:val="-2"/>
          <w:sz w:val="28"/>
          <w:szCs w:val="28"/>
        </w:rPr>
        <w:t>院士、全国知名专家，可按照高级专业技术职称人员的专家咨询费标准上浮50%</w:t>
      </w:r>
      <w:r>
        <w:rPr>
          <w:rFonts w:hint="eastAsia" w:ascii="Times New Roman" w:hAnsi="Times New Roman" w:eastAsia="楷体" w:cs="楷体"/>
          <w:spacing w:val="-1"/>
          <w:sz w:val="28"/>
          <w:szCs w:val="28"/>
        </w:rPr>
        <w:t>执行。</w:t>
      </w:r>
    </w:p>
    <w:p w14:paraId="233475F3">
      <w:pPr>
        <w:keepNext w:val="0"/>
        <w:keepLines w:val="0"/>
        <w:pageBreakBefore w:val="0"/>
        <w:widowControl/>
        <w:kinsoku/>
        <w:wordWrap/>
        <w:overflowPunct/>
        <w:topLinePunct w:val="0"/>
        <w:autoSpaceDE/>
        <w:autoSpaceDN/>
        <w:bidi w:val="0"/>
        <w:adjustRightInd w:val="0"/>
        <w:snapToGrid w:val="0"/>
        <w:spacing w:line="520" w:lineRule="atLeast"/>
        <w:ind w:left="0" w:right="0" w:firstLine="56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会期、工作时间在半天及以内的，按规定标准的60%执行；第三</w:t>
      </w:r>
      <w:r>
        <w:rPr>
          <w:rFonts w:hint="eastAsia" w:ascii="Times New Roman" w:hAnsi="Times New Roman" w:eastAsia="楷体" w:cs="楷体"/>
          <w:spacing w:val="2"/>
          <w:sz w:val="28"/>
          <w:szCs w:val="28"/>
        </w:rPr>
        <w:t>天及以后的咨询费标准，按规定标准的50%执行。</w:t>
      </w:r>
    </w:p>
    <w:p w14:paraId="002BCFE9">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6"/>
          <w:sz w:val="28"/>
          <w:szCs w:val="28"/>
        </w:rPr>
      </w:pPr>
      <w:r>
        <w:rPr>
          <w:rFonts w:hint="eastAsia" w:ascii="Times New Roman" w:hAnsi="Times New Roman" w:eastAsia="楷体" w:cs="楷体"/>
          <w:spacing w:val="-4"/>
          <w:sz w:val="28"/>
          <w:szCs w:val="28"/>
        </w:rPr>
        <w:t>②以通讯形式组织的咨询，专家咨询费的开支每次按照会议形</w:t>
      </w:r>
      <w:r>
        <w:rPr>
          <w:rFonts w:hint="eastAsia" w:ascii="Times New Roman" w:hAnsi="Times New Roman" w:eastAsia="楷体" w:cs="楷体"/>
          <w:spacing w:val="6"/>
          <w:sz w:val="28"/>
          <w:szCs w:val="28"/>
        </w:rPr>
        <w:t>式组织咨询所规定标准的20-50%执行。</w:t>
      </w:r>
    </w:p>
    <w:p w14:paraId="6B9E37AF">
      <w:pPr>
        <w:keepNext w:val="0"/>
        <w:keepLines w:val="0"/>
        <w:pageBreakBefore w:val="0"/>
        <w:widowControl/>
        <w:kinsoku/>
        <w:wordWrap/>
        <w:overflowPunct/>
        <w:topLinePunct w:val="0"/>
        <w:autoSpaceDE/>
        <w:autoSpaceDN/>
        <w:bidi w:val="0"/>
        <w:adjustRightInd w:val="0"/>
        <w:snapToGrid w:val="0"/>
        <w:spacing w:line="520" w:lineRule="atLeast"/>
        <w:ind w:left="0" w:right="0" w:firstLine="52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8"/>
          <w:sz w:val="28"/>
          <w:szCs w:val="28"/>
        </w:rPr>
        <w:t>详见《中央财政科研项目专家咨询费管理办法》（财科教</w:t>
      </w:r>
      <w:r>
        <w:rPr>
          <w:rFonts w:hint="eastAsia" w:ascii="Times New Roman" w:hAnsi="Times New Roman" w:eastAsia="楷体" w:cs="楷体"/>
          <w:spacing w:val="-8"/>
          <w:sz w:val="28"/>
          <w:szCs w:val="28"/>
          <w:lang w:val="en-US" w:eastAsia="zh-CN"/>
        </w:rPr>
        <w:t>[</w:t>
      </w:r>
      <w:r>
        <w:rPr>
          <w:rFonts w:hint="eastAsia" w:ascii="Times New Roman" w:hAnsi="Times New Roman" w:eastAsia="楷体" w:cs="楷体"/>
          <w:spacing w:val="-8"/>
          <w:sz w:val="28"/>
          <w:szCs w:val="28"/>
        </w:rPr>
        <w:t>201</w:t>
      </w:r>
      <w:r>
        <w:rPr>
          <w:rFonts w:hint="eastAsia" w:ascii="Times New Roman" w:hAnsi="Times New Roman" w:eastAsia="楷体" w:cs="楷体"/>
          <w:spacing w:val="-9"/>
          <w:sz w:val="28"/>
          <w:szCs w:val="28"/>
        </w:rPr>
        <w:t>7</w:t>
      </w:r>
      <w:r>
        <w:rPr>
          <w:rFonts w:hint="eastAsia" w:ascii="Times New Roman" w:hAnsi="Times New Roman" w:eastAsia="楷体" w:cs="楷体"/>
          <w:spacing w:val="-9"/>
          <w:sz w:val="28"/>
          <w:szCs w:val="28"/>
          <w:lang w:val="en-US" w:eastAsia="zh-CN"/>
        </w:rPr>
        <w:t>]</w:t>
      </w:r>
      <w:r>
        <w:rPr>
          <w:rFonts w:hint="eastAsia" w:ascii="Times New Roman" w:hAnsi="Times New Roman" w:eastAsia="楷体" w:cs="楷体"/>
          <w:spacing w:val="-8"/>
          <w:sz w:val="28"/>
          <w:szCs w:val="28"/>
        </w:rPr>
        <w:t>128号）。</w:t>
      </w:r>
    </w:p>
    <w:p w14:paraId="4823E8CF">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（2）从其他科研项目资金列支标准</w:t>
      </w:r>
    </w:p>
    <w:p w14:paraId="12196E0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从其他科研项目资金列支的专家咨询费标准，按项目管理规定执行；没有规定的，结合当地科研技术人员平均工资水平，可参照中央</w:t>
      </w:r>
      <w:r>
        <w:rPr>
          <w:rFonts w:hint="eastAsia" w:ascii="Times New Roman" w:hAnsi="Times New Roman" w:eastAsia="楷体" w:cs="楷体"/>
          <w:spacing w:val="-1"/>
          <w:sz w:val="28"/>
          <w:szCs w:val="28"/>
        </w:rPr>
        <w:t>财政科研项目资金列支专家咨询费的标准执行。</w:t>
      </w:r>
    </w:p>
    <w:p w14:paraId="346C954E">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bookmarkStart w:id="41" w:name="_Toc1958"/>
      <w:bookmarkStart w:id="42" w:name="_Toc17454"/>
      <w:r>
        <w:rPr>
          <w:rFonts w:hint="eastAsia" w:ascii="Times New Roman" w:hAnsi="Times New Roman" w:eastAsia="楷体" w:cs="楷体"/>
          <w:b/>
          <w:bCs/>
          <w:spacing w:val="-6"/>
          <w:sz w:val="28"/>
          <w:szCs w:val="28"/>
        </w:rPr>
        <w:t>7、劳务费</w:t>
      </w:r>
      <w:bookmarkEnd w:id="41"/>
      <w:bookmarkEnd w:id="42"/>
    </w:p>
    <w:p w14:paraId="16A03517">
      <w:pPr>
        <w:keepNext w:val="0"/>
        <w:keepLines w:val="0"/>
        <w:pageBreakBefore w:val="0"/>
        <w:widowControl/>
        <w:kinsoku/>
        <w:wordWrap/>
        <w:overflowPunct/>
        <w:topLinePunct w:val="0"/>
        <w:autoSpaceDE/>
        <w:autoSpaceDN/>
        <w:bidi w:val="0"/>
        <w:adjustRightInd w:val="0"/>
        <w:snapToGrid w:val="0"/>
        <w:spacing w:line="520" w:lineRule="atLeast"/>
        <w:ind w:left="0" w:right="0" w:firstLine="58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纵向课题劳务费指在项目实施过程中支付给参与项目研究的研</w:t>
      </w:r>
      <w:r>
        <w:rPr>
          <w:rFonts w:hint="eastAsia" w:ascii="Times New Roman" w:hAnsi="Times New Roman" w:eastAsia="楷体" w:cs="楷体"/>
          <w:spacing w:val="-4"/>
          <w:sz w:val="28"/>
          <w:szCs w:val="28"/>
        </w:rPr>
        <w:t>究生</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博士后、访问学者和项目聘用的研究人员、科研辅助</w:t>
      </w:r>
      <w:r>
        <w:rPr>
          <w:rFonts w:hint="eastAsia" w:ascii="Times New Roman" w:hAnsi="Times New Roman" w:eastAsia="楷体" w:cs="楷体"/>
          <w:spacing w:val="-5"/>
          <w:sz w:val="28"/>
          <w:szCs w:val="28"/>
        </w:rPr>
        <w:t>人员等的</w:t>
      </w:r>
      <w:r>
        <w:rPr>
          <w:rFonts w:hint="eastAsia" w:ascii="Times New Roman" w:hAnsi="Times New Roman" w:eastAsia="楷体" w:cs="楷体"/>
          <w:spacing w:val="-1"/>
          <w:sz w:val="28"/>
          <w:szCs w:val="28"/>
        </w:rPr>
        <w:t>劳务性费用，</w:t>
      </w:r>
      <w:r>
        <w:rPr>
          <w:rFonts w:hint="eastAsia" w:ascii="Times New Roman" w:hAnsi="Times New Roman" w:eastAsia="楷体" w:cs="楷体"/>
          <w:spacing w:val="-1"/>
          <w:sz w:val="28"/>
          <w:szCs w:val="28"/>
          <w:lang w:val="en-US" w:eastAsia="zh-CN"/>
        </w:rPr>
        <w:t>不得向参与本项目研究且有工资性收入的人员发放劳务费</w:t>
      </w:r>
      <w:r>
        <w:rPr>
          <w:rFonts w:hint="eastAsia" w:ascii="Times New Roman" w:hAnsi="Times New Roman" w:eastAsia="楷体" w:cs="楷体"/>
          <w:spacing w:val="-2"/>
          <w:sz w:val="28"/>
          <w:szCs w:val="28"/>
        </w:rPr>
        <w:t>。</w:t>
      </w:r>
    </w:p>
    <w:p w14:paraId="60B9DC4C">
      <w:pPr>
        <w:keepNext w:val="0"/>
        <w:keepLines w:val="0"/>
        <w:pageBreakBefore w:val="0"/>
        <w:widowControl/>
        <w:kinsoku/>
        <w:wordWrap/>
        <w:overflowPunct/>
        <w:topLinePunct w:val="0"/>
        <w:autoSpaceDE/>
        <w:autoSpaceDN/>
        <w:bidi w:val="0"/>
        <w:adjustRightInd w:val="0"/>
        <w:snapToGrid w:val="0"/>
        <w:spacing w:line="520" w:lineRule="atLeast"/>
        <w:ind w:left="0" w:right="0" w:firstLine="584" w:firstLineChars="200"/>
        <w:jc w:val="both"/>
        <w:textAlignment w:val="baseline"/>
        <w:outlineLvl w:val="9"/>
        <w:rPr>
          <w:rFonts w:hint="eastAsia" w:ascii="Times New Roman" w:hAnsi="Times New Roman" w:eastAsia="楷体" w:cs="楷体"/>
          <w:spacing w:val="6"/>
          <w:sz w:val="28"/>
          <w:szCs w:val="28"/>
        </w:rPr>
      </w:pPr>
      <w:r>
        <w:rPr>
          <w:rFonts w:hint="eastAsia" w:ascii="Times New Roman" w:hAnsi="Times New Roman" w:eastAsia="楷体" w:cs="楷体"/>
          <w:spacing w:val="6"/>
          <w:sz w:val="28"/>
          <w:szCs w:val="28"/>
        </w:rPr>
        <w:t>横向课题的劳务费依据委托协议或委托方认可的预算支付。支付范围包括课题组成员、参与课题研究的学生、临聘人员等劳务报酬。如委托协议或委托方明确劳务报酬不设比例限制，按委托协议或委托方盖章的预算执行。</w:t>
      </w:r>
    </w:p>
    <w:p w14:paraId="74C55B8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color w:val="auto"/>
          <w:spacing w:val="-2"/>
          <w:sz w:val="28"/>
          <w:szCs w:val="28"/>
        </w:rPr>
      </w:pPr>
      <w:r>
        <w:rPr>
          <w:rFonts w:hint="eastAsia" w:ascii="Times New Roman" w:hAnsi="Times New Roman" w:eastAsia="楷体" w:cs="楷体"/>
          <w:color w:val="auto"/>
          <w:spacing w:val="-4"/>
          <w:sz w:val="28"/>
          <w:szCs w:val="28"/>
        </w:rPr>
        <w:t>发放给个人的劳务费，要严格审核发放人员资格、标准</w:t>
      </w:r>
      <w:r>
        <w:rPr>
          <w:rFonts w:hint="eastAsia" w:ascii="Times New Roman" w:hAnsi="Times New Roman" w:eastAsia="楷体" w:cs="楷体"/>
          <w:color w:val="auto"/>
          <w:spacing w:val="-5"/>
          <w:sz w:val="28"/>
          <w:szCs w:val="28"/>
        </w:rPr>
        <w:t>，发放方</w:t>
      </w:r>
      <w:r>
        <w:rPr>
          <w:rFonts w:hint="eastAsia" w:ascii="Times New Roman" w:hAnsi="Times New Roman" w:eastAsia="楷体" w:cs="楷体"/>
          <w:color w:val="auto"/>
          <w:spacing w:val="-2"/>
          <w:sz w:val="28"/>
          <w:szCs w:val="28"/>
        </w:rPr>
        <w:t>式按专家咨询费的发放要求执行。</w:t>
      </w:r>
    </w:p>
    <w:p w14:paraId="5D87CEA2">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color w:val="auto"/>
          <w:spacing w:val="-2"/>
          <w:sz w:val="28"/>
          <w:szCs w:val="28"/>
          <w:highlight w:val="none"/>
          <w:lang w:eastAsia="zh"/>
          <w:woUserID w:val="7"/>
        </w:rPr>
      </w:pPr>
      <w:r>
        <w:rPr>
          <w:rFonts w:hint="eastAsia" w:ascii="Times New Roman" w:hAnsi="Times New Roman" w:eastAsia="楷体" w:cs="楷体"/>
          <w:b/>
          <w:bCs/>
          <w:color w:val="auto"/>
          <w:spacing w:val="-4"/>
          <w:sz w:val="28"/>
          <w:szCs w:val="28"/>
          <w:highlight w:val="none"/>
          <w:lang w:eastAsia="zh"/>
          <w:woUserID w:val="2"/>
        </w:rPr>
        <w:t>劳务费的发放，</w:t>
      </w:r>
      <w:r>
        <w:rPr>
          <w:rFonts w:hint="eastAsia" w:ascii="Times New Roman" w:hAnsi="Times New Roman" w:eastAsia="楷体" w:cs="楷体"/>
          <w:b/>
          <w:bCs/>
          <w:color w:val="auto"/>
          <w:spacing w:val="-4"/>
          <w:sz w:val="28"/>
          <w:szCs w:val="28"/>
          <w:highlight w:val="none"/>
          <w:woUserID w:val="2"/>
        </w:rPr>
        <w:t>应提供</w:t>
      </w:r>
      <w:r>
        <w:rPr>
          <w:rFonts w:hint="eastAsia" w:ascii="Times New Roman" w:hAnsi="Times New Roman" w:eastAsia="楷体" w:cs="楷体"/>
          <w:b/>
          <w:bCs/>
          <w:color w:val="auto"/>
          <w:spacing w:val="-4"/>
          <w:sz w:val="28"/>
          <w:szCs w:val="28"/>
          <w:highlight w:val="none"/>
          <w:lang w:eastAsia="zh"/>
          <w:woUserID w:val="2"/>
        </w:rPr>
        <w:t>劳务</w:t>
      </w:r>
      <w:r>
        <w:rPr>
          <w:rFonts w:hint="eastAsia" w:ascii="Times New Roman" w:hAnsi="Times New Roman" w:eastAsia="楷体" w:cs="楷体"/>
          <w:b/>
          <w:bCs/>
          <w:color w:val="auto"/>
          <w:spacing w:val="-3"/>
          <w:sz w:val="28"/>
          <w:szCs w:val="28"/>
          <w:highlight w:val="none"/>
          <w:woUserID w:val="2"/>
        </w:rPr>
        <w:t>情况的说明材料</w:t>
      </w:r>
      <w:r>
        <w:rPr>
          <w:rFonts w:hint="eastAsia" w:ascii="Times New Roman" w:hAnsi="Times New Roman" w:eastAsia="楷体" w:cs="楷体"/>
          <w:b/>
          <w:bCs/>
          <w:color w:val="auto"/>
          <w:spacing w:val="-3"/>
          <w:sz w:val="28"/>
          <w:szCs w:val="28"/>
          <w:highlight w:val="none"/>
          <w:lang w:eastAsia="zh"/>
          <w:woUserID w:val="2"/>
        </w:rPr>
        <w:t>（包括姓名、职称/职务、身份证号码、金额、发放时间、劳务内容等）</w:t>
      </w:r>
      <w:r>
        <w:rPr>
          <w:rFonts w:hint="eastAsia" w:ascii="Times New Roman" w:hAnsi="Times New Roman" w:eastAsia="楷体" w:cs="楷体"/>
          <w:b/>
          <w:bCs/>
          <w:color w:val="auto"/>
          <w:spacing w:val="-3"/>
          <w:sz w:val="28"/>
          <w:szCs w:val="28"/>
          <w:highlight w:val="none"/>
          <w:lang w:eastAsia="zh"/>
          <w:woUserID w:val="7"/>
        </w:rPr>
        <w:t>。发放的劳务费金额应该与劳务内容相匹配。</w:t>
      </w:r>
    </w:p>
    <w:p w14:paraId="0D70471F">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color w:val="auto"/>
          <w:spacing w:val="-2"/>
          <w:sz w:val="28"/>
          <w:szCs w:val="28"/>
          <w:highlight w:val="none"/>
          <w:lang w:eastAsia="zh"/>
          <w:woUserID w:val="2"/>
        </w:rPr>
      </w:pPr>
      <w:r>
        <w:rPr>
          <w:rFonts w:hint="eastAsia" w:ascii="Times New Roman" w:hAnsi="Times New Roman" w:eastAsia="楷体" w:cs="楷体"/>
          <w:color w:val="auto"/>
          <w:spacing w:val="-2"/>
          <w:sz w:val="28"/>
          <w:szCs w:val="28"/>
          <w:highlight w:val="none"/>
          <w:lang w:eastAsia="zh"/>
          <w:woUserID w:val="2"/>
        </w:rPr>
        <w:t>发放劳务费时，负责人应在发放材料中承诺：劳务费一经发放，不得以任何理由收回。</w:t>
      </w:r>
    </w:p>
    <w:p w14:paraId="1B67ADB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bookmarkStart w:id="43" w:name="_Toc7161"/>
      <w:bookmarkStart w:id="44" w:name="_Toc8946"/>
      <w:r>
        <w:rPr>
          <w:rFonts w:hint="eastAsia" w:ascii="Times New Roman" w:hAnsi="Times New Roman" w:eastAsia="楷体" w:cs="楷体"/>
          <w:b/>
          <w:bCs/>
          <w:spacing w:val="-4"/>
          <w:sz w:val="28"/>
          <w:szCs w:val="28"/>
        </w:rPr>
        <w:t>8、数据采集费</w:t>
      </w:r>
      <w:bookmarkEnd w:id="43"/>
      <w:bookmarkEnd w:id="44"/>
    </w:p>
    <w:p w14:paraId="7D7E4A24">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数据采集费包括支付一手数据采集费用，及购买二手数据、数据</w:t>
      </w:r>
      <w:r>
        <w:rPr>
          <w:rFonts w:hint="eastAsia" w:ascii="Times New Roman" w:hAnsi="Times New Roman" w:eastAsia="楷体" w:cs="楷体"/>
          <w:spacing w:val="-2"/>
          <w:sz w:val="28"/>
          <w:szCs w:val="28"/>
        </w:rPr>
        <w:t>分析服务费用等。</w:t>
      </w:r>
    </w:p>
    <w:p w14:paraId="198A89BB">
      <w:pPr>
        <w:keepNext w:val="0"/>
        <w:keepLines w:val="0"/>
        <w:pageBreakBefore w:val="0"/>
        <w:widowControl/>
        <w:kinsoku/>
        <w:wordWrap/>
        <w:overflowPunct/>
        <w:topLinePunct w:val="0"/>
        <w:autoSpaceDE/>
        <w:autoSpaceDN/>
        <w:bidi w:val="0"/>
        <w:adjustRightInd w:val="0"/>
        <w:snapToGrid w:val="0"/>
        <w:spacing w:line="520" w:lineRule="atLeast"/>
        <w:ind w:left="0" w:right="0" w:firstLine="520" w:firstLineChars="200"/>
        <w:jc w:val="both"/>
        <w:textAlignment w:val="baseline"/>
        <w:outlineLvl w:val="9"/>
        <w:rPr>
          <w:rFonts w:hint="eastAsia" w:ascii="Times New Roman" w:hAnsi="Times New Roman" w:eastAsia="楷体" w:cs="楷体"/>
          <w:spacing w:val="-1"/>
          <w:sz w:val="28"/>
          <w:szCs w:val="28"/>
        </w:rPr>
      </w:pPr>
      <w:r>
        <w:rPr>
          <w:rFonts w:hint="eastAsia" w:ascii="Times New Roman" w:hAnsi="Times New Roman" w:eastAsia="楷体" w:cs="楷体"/>
          <w:spacing w:val="-10"/>
          <w:sz w:val="28"/>
          <w:szCs w:val="28"/>
        </w:rPr>
        <w:t>应提供数据采集情况的说明材料（包括时间、地点、方式、内容</w:t>
      </w:r>
      <w:r>
        <w:rPr>
          <w:rFonts w:hint="eastAsia" w:ascii="Times New Roman" w:hAnsi="Times New Roman" w:eastAsia="楷体" w:cs="楷体"/>
          <w:spacing w:val="-10"/>
          <w:sz w:val="28"/>
          <w:szCs w:val="28"/>
          <w:lang w:eastAsia="zh-CN"/>
        </w:rPr>
        <w:t>、</w:t>
      </w:r>
      <w:r>
        <w:rPr>
          <w:rFonts w:hint="eastAsia" w:ascii="Times New Roman" w:hAnsi="Times New Roman" w:eastAsia="楷体" w:cs="楷体"/>
          <w:spacing w:val="-10"/>
          <w:sz w:val="28"/>
          <w:szCs w:val="28"/>
          <w:lang w:eastAsia="zh"/>
          <w:woUserID w:val="7"/>
        </w:rPr>
        <w:t>数据量、数据范围</w:t>
      </w:r>
      <w:r>
        <w:rPr>
          <w:rFonts w:hint="eastAsia" w:ascii="Times New Roman" w:hAnsi="Times New Roman" w:eastAsia="楷体" w:cs="楷体"/>
          <w:spacing w:val="-3"/>
          <w:sz w:val="28"/>
          <w:szCs w:val="28"/>
        </w:rPr>
        <w:t>等</w:t>
      </w:r>
      <w:r>
        <w:rPr>
          <w:rFonts w:hint="eastAsia" w:ascii="Times New Roman" w:hAnsi="Times New Roman" w:eastAsia="楷体" w:cs="楷体"/>
          <w:color w:val="auto"/>
          <w:spacing w:val="-3"/>
          <w:sz w:val="28"/>
          <w:szCs w:val="28"/>
          <w:lang w:eastAsia="zh-CN"/>
        </w:rPr>
        <w:t>）、</w:t>
      </w:r>
      <w:r>
        <w:rPr>
          <w:rFonts w:hint="eastAsia" w:ascii="Times New Roman" w:hAnsi="Times New Roman" w:eastAsia="楷体" w:cs="楷体"/>
          <w:color w:val="auto"/>
          <w:spacing w:val="-3"/>
          <w:sz w:val="28"/>
          <w:szCs w:val="28"/>
          <w:lang w:val="en-US" w:eastAsia="zh-CN"/>
        </w:rPr>
        <w:t>问卷</w:t>
      </w:r>
      <w:r>
        <w:rPr>
          <w:rFonts w:hint="eastAsia" w:ascii="Times New Roman" w:hAnsi="Times New Roman" w:eastAsia="楷体" w:cs="楷体"/>
          <w:color w:val="auto"/>
          <w:spacing w:val="-3"/>
          <w:sz w:val="28"/>
          <w:szCs w:val="28"/>
        </w:rPr>
        <w:t>及</w:t>
      </w:r>
      <w:r>
        <w:rPr>
          <w:rFonts w:hint="eastAsia" w:ascii="Times New Roman" w:hAnsi="Times New Roman" w:eastAsia="楷体" w:cs="楷体"/>
          <w:spacing w:val="-3"/>
          <w:sz w:val="28"/>
          <w:szCs w:val="28"/>
        </w:rPr>
        <w:t>含被采集人姓名、身份证号码、</w:t>
      </w:r>
      <w:r>
        <w:rPr>
          <w:rFonts w:hint="eastAsia" w:ascii="Times New Roman" w:hAnsi="Times New Roman" w:eastAsia="楷体" w:cs="楷体"/>
          <w:spacing w:val="-3"/>
          <w:sz w:val="28"/>
          <w:szCs w:val="28"/>
          <w:woUserID w:val="7"/>
        </w:rPr>
        <w:t>联系电话</w:t>
      </w:r>
      <w:r>
        <w:rPr>
          <w:rFonts w:hint="eastAsia" w:ascii="Times New Roman" w:hAnsi="Times New Roman" w:eastAsia="楷体" w:cs="楷体"/>
          <w:spacing w:val="-3"/>
          <w:sz w:val="28"/>
          <w:szCs w:val="28"/>
          <w:lang w:eastAsia="zh"/>
          <w:woUserID w:val="7"/>
        </w:rPr>
        <w:t>、</w:t>
      </w:r>
      <w:r>
        <w:rPr>
          <w:rFonts w:hint="eastAsia" w:ascii="Times New Roman" w:hAnsi="Times New Roman" w:eastAsia="楷体" w:cs="楷体"/>
          <w:spacing w:val="-3"/>
          <w:sz w:val="28"/>
          <w:szCs w:val="28"/>
        </w:rPr>
        <w:t>本人签名（或手印）的费用明细表；与有相关资质公</w:t>
      </w:r>
      <w:r>
        <w:rPr>
          <w:rFonts w:hint="eastAsia" w:ascii="Times New Roman" w:hAnsi="Times New Roman" w:eastAsia="楷体" w:cs="楷体"/>
          <w:spacing w:val="-4"/>
          <w:sz w:val="28"/>
          <w:szCs w:val="28"/>
        </w:rPr>
        <w:t>司签订数据采集合</w:t>
      </w:r>
      <w:r>
        <w:rPr>
          <w:rFonts w:hint="eastAsia" w:ascii="Times New Roman" w:hAnsi="Times New Roman" w:eastAsia="楷体" w:cs="楷体"/>
          <w:spacing w:val="-1"/>
          <w:sz w:val="28"/>
          <w:szCs w:val="28"/>
        </w:rPr>
        <w:t>同</w:t>
      </w:r>
      <w:r>
        <w:rPr>
          <w:rFonts w:hint="eastAsia" w:ascii="Times New Roman" w:hAnsi="Times New Roman" w:eastAsia="楷体" w:cs="楷体"/>
          <w:spacing w:val="-1"/>
          <w:sz w:val="28"/>
          <w:szCs w:val="28"/>
          <w:lang w:eastAsia="zh-CN"/>
        </w:rPr>
        <w:t>的</w:t>
      </w:r>
      <w:r>
        <w:rPr>
          <w:rFonts w:hint="eastAsia" w:ascii="Times New Roman" w:hAnsi="Times New Roman" w:eastAsia="楷体" w:cs="楷体"/>
          <w:spacing w:val="-1"/>
          <w:sz w:val="28"/>
          <w:szCs w:val="28"/>
        </w:rPr>
        <w:t>，</w:t>
      </w:r>
      <w:r>
        <w:rPr>
          <w:rFonts w:hint="eastAsia" w:ascii="Times New Roman" w:hAnsi="Times New Roman" w:eastAsia="楷体" w:cs="楷体"/>
          <w:color w:val="auto"/>
          <w:spacing w:val="-1"/>
          <w:sz w:val="28"/>
          <w:szCs w:val="28"/>
          <w:lang w:val="en-US" w:eastAsia="zh-CN"/>
        </w:rPr>
        <w:t>需提供合同与</w:t>
      </w:r>
      <w:r>
        <w:rPr>
          <w:rFonts w:hint="eastAsia" w:ascii="Times New Roman" w:hAnsi="Times New Roman" w:eastAsia="楷体" w:cs="楷体"/>
          <w:color w:val="auto"/>
          <w:spacing w:val="-1"/>
          <w:sz w:val="28"/>
          <w:szCs w:val="28"/>
        </w:rPr>
        <w:t>发票</w:t>
      </w:r>
      <w:r>
        <w:rPr>
          <w:rFonts w:hint="eastAsia" w:ascii="Times New Roman" w:hAnsi="Times New Roman" w:eastAsia="楷体" w:cs="楷体"/>
          <w:color w:val="auto"/>
          <w:spacing w:val="-1"/>
          <w:sz w:val="28"/>
          <w:szCs w:val="28"/>
          <w:lang w:val="en-US" w:eastAsia="zh-CN"/>
        </w:rPr>
        <w:t>方可报销</w:t>
      </w:r>
      <w:r>
        <w:rPr>
          <w:rFonts w:hint="eastAsia" w:ascii="Times New Roman" w:hAnsi="Times New Roman" w:eastAsia="楷体" w:cs="楷体"/>
          <w:color w:val="auto"/>
          <w:spacing w:val="-1"/>
          <w:sz w:val="28"/>
          <w:szCs w:val="28"/>
        </w:rPr>
        <w:t>（</w:t>
      </w:r>
      <w:r>
        <w:rPr>
          <w:rFonts w:hint="eastAsia" w:ascii="Times New Roman" w:hAnsi="Times New Roman" w:eastAsia="楷体" w:cs="楷体"/>
          <w:spacing w:val="-1"/>
          <w:sz w:val="28"/>
          <w:szCs w:val="28"/>
        </w:rPr>
        <w:t>公务卡转账或对公转账）。</w:t>
      </w:r>
    </w:p>
    <w:p w14:paraId="763E0C30">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pacing w:val="-1"/>
          <w:sz w:val="28"/>
          <w:szCs w:val="28"/>
          <w:highlight w:val="none"/>
          <w:lang w:eastAsia="zh"/>
          <w:woUserID w:val="2"/>
        </w:rPr>
      </w:pPr>
      <w:r>
        <w:rPr>
          <w:rFonts w:hint="eastAsia" w:ascii="Times New Roman" w:hAnsi="Times New Roman" w:eastAsia="楷体" w:cs="楷体"/>
          <w:spacing w:val="-1"/>
          <w:sz w:val="28"/>
          <w:szCs w:val="28"/>
          <w:highlight w:val="none"/>
          <w:lang w:eastAsia="zh"/>
          <w:woUserID w:val="2"/>
        </w:rPr>
        <w:t>报销数据采集费时，负责人应承诺：本次报销的费用基于课题研究实际需要发生，材料和业务背景真实！</w:t>
      </w:r>
    </w:p>
    <w:p w14:paraId="3EA1ED93">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45" w:name="_Toc27861"/>
      <w:bookmarkStart w:id="46" w:name="_Toc8156"/>
      <w:r>
        <w:rPr>
          <w:rFonts w:hint="eastAsia" w:ascii="Times New Roman" w:hAnsi="Times New Roman" w:eastAsia="楷体" w:cs="楷体"/>
          <w:b/>
          <w:bCs/>
          <w:spacing w:val="-5"/>
          <w:sz w:val="28"/>
          <w:szCs w:val="28"/>
        </w:rPr>
        <w:t>9、资料费</w:t>
      </w:r>
      <w:bookmarkEnd w:id="45"/>
      <w:bookmarkEnd w:id="46"/>
    </w:p>
    <w:p w14:paraId="66E44F79">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包括图书购</w:t>
      </w:r>
      <w:r>
        <w:rPr>
          <w:rFonts w:hint="eastAsia" w:ascii="Times New Roman" w:hAnsi="Times New Roman" w:eastAsia="楷体" w:cs="楷体"/>
          <w:color w:val="auto"/>
          <w:spacing w:val="-4"/>
          <w:sz w:val="28"/>
          <w:szCs w:val="28"/>
        </w:rPr>
        <w:t>置费、打印复印费</w:t>
      </w:r>
      <w:r>
        <w:rPr>
          <w:rFonts w:hint="eastAsia" w:ascii="Times New Roman" w:hAnsi="Times New Roman" w:eastAsia="楷体" w:cs="楷体"/>
          <w:color w:val="auto"/>
          <w:spacing w:val="-4"/>
          <w:sz w:val="28"/>
          <w:szCs w:val="28"/>
          <w:lang w:eastAsia="zh-CN"/>
        </w:rPr>
        <w:t>（</w:t>
      </w:r>
      <w:r>
        <w:rPr>
          <w:rFonts w:hint="eastAsia" w:ascii="Times New Roman" w:hAnsi="Times New Roman" w:eastAsia="楷体" w:cs="楷体"/>
          <w:color w:val="auto"/>
          <w:spacing w:val="-4"/>
          <w:sz w:val="28"/>
          <w:szCs w:val="28"/>
          <w:lang w:val="en-US" w:eastAsia="zh-CN"/>
        </w:rPr>
        <w:t>打印费一般单列预算</w:t>
      </w:r>
      <w:r>
        <w:rPr>
          <w:rFonts w:hint="eastAsia" w:ascii="Times New Roman" w:hAnsi="Times New Roman" w:eastAsia="楷体" w:cs="楷体"/>
          <w:color w:val="auto"/>
          <w:spacing w:val="-4"/>
          <w:sz w:val="28"/>
          <w:szCs w:val="28"/>
          <w:lang w:eastAsia="zh-CN"/>
        </w:rPr>
        <w:t>）</w:t>
      </w:r>
      <w:r>
        <w:rPr>
          <w:rFonts w:hint="eastAsia" w:ascii="Times New Roman" w:hAnsi="Times New Roman" w:eastAsia="楷体" w:cs="楷体"/>
          <w:color w:val="auto"/>
          <w:spacing w:val="-4"/>
          <w:sz w:val="28"/>
          <w:szCs w:val="28"/>
        </w:rPr>
        <w:t>、翻</w:t>
      </w:r>
      <w:r>
        <w:rPr>
          <w:rFonts w:hint="eastAsia" w:ascii="Times New Roman" w:hAnsi="Times New Roman" w:eastAsia="楷体" w:cs="楷体"/>
          <w:spacing w:val="-4"/>
          <w:sz w:val="28"/>
          <w:szCs w:val="28"/>
        </w:rPr>
        <w:t>拍翻译费、文</w:t>
      </w:r>
      <w:r>
        <w:rPr>
          <w:rFonts w:hint="eastAsia" w:ascii="Times New Roman" w:hAnsi="Times New Roman" w:eastAsia="楷体" w:cs="楷体"/>
          <w:spacing w:val="-5"/>
          <w:sz w:val="28"/>
          <w:szCs w:val="28"/>
        </w:rPr>
        <w:t>件检索费等</w:t>
      </w:r>
      <w:r>
        <w:rPr>
          <w:rFonts w:hint="eastAsia" w:ascii="Times New Roman" w:hAnsi="Times New Roman" w:eastAsia="楷体" w:cs="楷体"/>
          <w:spacing w:val="-5"/>
          <w:sz w:val="28"/>
          <w:szCs w:val="28"/>
          <w:lang w:eastAsia="zh-CN"/>
        </w:rPr>
        <w:t>，</w:t>
      </w:r>
      <w:r>
        <w:rPr>
          <w:rFonts w:hint="eastAsia" w:ascii="Times New Roman" w:hAnsi="Times New Roman" w:eastAsia="楷体" w:cs="楷体"/>
          <w:spacing w:val="-3"/>
          <w:sz w:val="28"/>
          <w:szCs w:val="28"/>
        </w:rPr>
        <w:t>原则上要求转账或公务卡支付，图书购置单张发票1000元</w:t>
      </w:r>
      <w:r>
        <w:rPr>
          <w:rFonts w:hint="eastAsia" w:ascii="Times New Roman" w:hAnsi="Times New Roman" w:eastAsia="楷体" w:cs="楷体"/>
          <w:spacing w:val="-2"/>
          <w:sz w:val="28"/>
          <w:szCs w:val="28"/>
        </w:rPr>
        <w:t>（含）以上须办理资产入库，提供税控清单。</w:t>
      </w:r>
    </w:p>
    <w:p w14:paraId="219C51A2">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bookmarkStart w:id="47" w:name="_Toc2465"/>
      <w:bookmarkStart w:id="48" w:name="_Toc28343"/>
      <w:r>
        <w:rPr>
          <w:rFonts w:hint="eastAsia" w:ascii="Times New Roman" w:hAnsi="Times New Roman" w:eastAsia="楷体" w:cs="楷体"/>
          <w:spacing w:val="-6"/>
          <w:sz w:val="28"/>
          <w:szCs w:val="28"/>
        </w:rPr>
        <w:t>10、</w:t>
      </w:r>
      <w:r>
        <w:rPr>
          <w:rFonts w:hint="eastAsia" w:ascii="Times New Roman" w:hAnsi="Times New Roman" w:eastAsia="楷体" w:cs="楷体"/>
          <w:b/>
          <w:bCs/>
          <w:spacing w:val="-6"/>
          <w:sz w:val="28"/>
          <w:szCs w:val="28"/>
        </w:rPr>
        <w:t>其他支出</w:t>
      </w:r>
      <w:bookmarkEnd w:id="47"/>
      <w:bookmarkEnd w:id="48"/>
    </w:p>
    <w:p w14:paraId="0FB062FC">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指其他经过批准的与项目研究有关的必要费用。</w:t>
      </w:r>
    </w:p>
    <w:p w14:paraId="5D26C14B">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（1）办公用品：</w:t>
      </w:r>
      <w:r>
        <w:rPr>
          <w:rFonts w:hint="eastAsia" w:ascii="Times New Roman" w:hAnsi="Times New Roman" w:eastAsia="楷体" w:cs="楷体"/>
          <w:sz w:val="28"/>
          <w:szCs w:val="28"/>
        </w:rPr>
        <w:t>按真实性、合理性原则，凭</w:t>
      </w:r>
      <w:r>
        <w:rPr>
          <w:rFonts w:hint="eastAsia" w:ascii="Times New Roman" w:hAnsi="Times New Roman" w:eastAsia="楷体" w:cs="楷体"/>
          <w:spacing w:val="-1"/>
          <w:sz w:val="28"/>
          <w:szCs w:val="28"/>
        </w:rPr>
        <w:t>发票报销，发票未</w:t>
      </w:r>
      <w:r>
        <w:rPr>
          <w:rFonts w:hint="eastAsia" w:ascii="Times New Roman" w:hAnsi="Times New Roman" w:eastAsia="楷体" w:cs="楷体"/>
          <w:spacing w:val="-4"/>
          <w:sz w:val="28"/>
          <w:szCs w:val="28"/>
        </w:rPr>
        <w:t>详细注明商品名称、计量单位、数量、单价的，必须提供加盖发票专</w:t>
      </w:r>
      <w:r>
        <w:rPr>
          <w:rFonts w:hint="eastAsia" w:ascii="Times New Roman" w:hAnsi="Times New Roman" w:eastAsia="楷体" w:cs="楷体"/>
          <w:spacing w:val="-1"/>
          <w:sz w:val="28"/>
          <w:szCs w:val="28"/>
        </w:rPr>
        <w:t>用章的税控清单，并按规定转账或公务卡支付。</w:t>
      </w:r>
    </w:p>
    <w:p w14:paraId="0A0B3D61">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b/>
          <w:bCs/>
          <w:spacing w:val="-4"/>
          <w:sz w:val="28"/>
          <w:szCs w:val="28"/>
        </w:rPr>
        <w:t>（2）燃油费、过路过桥费和停车费：</w:t>
      </w:r>
      <w:r>
        <w:rPr>
          <w:rFonts w:hint="eastAsia" w:ascii="Times New Roman" w:hAnsi="Times New Roman" w:eastAsia="楷体" w:cs="楷体"/>
          <w:spacing w:val="-4"/>
          <w:sz w:val="28"/>
          <w:szCs w:val="28"/>
        </w:rPr>
        <w:t>在预算范围内据实报销</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3"/>
          <w:sz w:val="28"/>
          <w:szCs w:val="28"/>
        </w:rPr>
        <w:t>单次金额在500元以上的必须转账或公务卡支付。</w:t>
      </w:r>
    </w:p>
    <w:p w14:paraId="26B9A78E">
      <w:pPr>
        <w:keepNext w:val="0"/>
        <w:keepLines w:val="0"/>
        <w:pageBreakBefore w:val="0"/>
        <w:widowControl/>
        <w:kinsoku/>
        <w:wordWrap/>
        <w:overflowPunct/>
        <w:topLinePunct w:val="0"/>
        <w:autoSpaceDE/>
        <w:autoSpaceDN/>
        <w:bidi w:val="0"/>
        <w:adjustRightInd w:val="0"/>
        <w:snapToGrid w:val="0"/>
        <w:spacing w:line="520" w:lineRule="atLeast"/>
        <w:ind w:left="0" w:right="0" w:firstLine="51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1"/>
          <w:sz w:val="28"/>
          <w:szCs w:val="28"/>
        </w:rPr>
        <w:t>外地的办公用品费、汽油费、打印费等原则上随差旅费一起报销</w:t>
      </w:r>
      <w:r>
        <w:rPr>
          <w:rFonts w:hint="eastAsia" w:ascii="Times New Roman" w:hAnsi="Times New Roman" w:eastAsia="楷体" w:cs="楷体"/>
          <w:spacing w:val="-11"/>
          <w:sz w:val="28"/>
          <w:szCs w:val="28"/>
          <w:lang w:eastAsia="zh-CN"/>
        </w:rPr>
        <w:t>，</w:t>
      </w:r>
      <w:r>
        <w:rPr>
          <w:rFonts w:hint="eastAsia" w:ascii="Times New Roman" w:hAnsi="Times New Roman" w:eastAsia="楷体" w:cs="楷体"/>
          <w:spacing w:val="-1"/>
          <w:sz w:val="28"/>
          <w:szCs w:val="28"/>
        </w:rPr>
        <w:t>不能随差旅费一起报销的，需予以文字说明。</w:t>
      </w:r>
    </w:p>
    <w:p w14:paraId="2C4DC077">
      <w:pPr>
        <w:keepNext w:val="0"/>
        <w:keepLines w:val="0"/>
        <w:pageBreakBefore w:val="0"/>
        <w:widowControl/>
        <w:numPr>
          <w:ilvl w:val="0"/>
          <w:numId w:val="2"/>
        </w:numPr>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b/>
          <w:bCs/>
          <w:spacing w:val="-3"/>
          <w:sz w:val="28"/>
          <w:szCs w:val="28"/>
        </w:rPr>
        <w:t>宽带上网费、手机和固定电话通讯费：</w:t>
      </w:r>
      <w:r>
        <w:rPr>
          <w:rFonts w:hint="eastAsia" w:ascii="Times New Roman" w:hAnsi="Times New Roman" w:eastAsia="楷体" w:cs="楷体"/>
          <w:spacing w:val="-3"/>
          <w:sz w:val="28"/>
          <w:szCs w:val="28"/>
        </w:rPr>
        <w:t>如非项目负责人本人，必须由项目负责人在票据背面注明“课题组成员”并签字确认</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电话通讯费只报“预存话费”。</w:t>
      </w:r>
    </w:p>
    <w:p w14:paraId="257ADCA6">
      <w:pPr>
        <w:keepNext w:val="0"/>
        <w:keepLines w:val="0"/>
        <w:pageBreakBefore w:val="0"/>
        <w:widowControl/>
        <w:numPr>
          <w:ilvl w:val="0"/>
          <w:numId w:val="2"/>
        </w:numPr>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r>
        <w:rPr>
          <w:rFonts w:hint="eastAsia" w:ascii="Times New Roman" w:hAnsi="Times New Roman" w:eastAsia="楷体" w:cs="楷体"/>
          <w:b/>
          <w:bCs/>
          <w:spacing w:val="-3"/>
          <w:sz w:val="28"/>
          <w:szCs w:val="28"/>
          <w:lang w:eastAsia="zh"/>
          <w:woUserID w:val="2"/>
        </w:rPr>
        <w:t>市内租车费：</w:t>
      </w:r>
      <w:r>
        <w:rPr>
          <w:rFonts w:hint="eastAsia" w:ascii="Times New Roman" w:hAnsi="Times New Roman" w:eastAsia="楷体" w:cs="楷体"/>
          <w:b/>
          <w:bCs/>
          <w:spacing w:val="-3"/>
          <w:sz w:val="28"/>
          <w:szCs w:val="28"/>
          <w:lang w:eastAsia="zh"/>
          <w:woUserID w:val="9"/>
        </w:rPr>
        <w:t>出租车费用直接报销；如果是租车公司开出的发票，需要附协议，转账或刷公务卡支付。</w:t>
      </w:r>
    </w:p>
    <w:p w14:paraId="7852623C">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bookmarkStart w:id="49" w:name="_Toc1011"/>
      <w:bookmarkStart w:id="50" w:name="_Toc21532"/>
      <w:r>
        <w:rPr>
          <w:rFonts w:hint="eastAsia" w:ascii="Times New Roman" w:hAnsi="Times New Roman" w:eastAsia="楷体" w:cs="楷体"/>
          <w:b/>
          <w:bCs/>
          <w:spacing w:val="-7"/>
          <w:sz w:val="28"/>
          <w:szCs w:val="28"/>
        </w:rPr>
        <w:t>（二）间接费用</w:t>
      </w:r>
      <w:bookmarkEnd w:id="49"/>
      <w:bookmarkEnd w:id="50"/>
    </w:p>
    <w:p w14:paraId="5C5468B7">
      <w:pPr>
        <w:keepNext w:val="0"/>
        <w:keepLines w:val="0"/>
        <w:pageBreakBefore w:val="0"/>
        <w:widowControl/>
        <w:kinsoku/>
        <w:wordWrap/>
        <w:overflowPunct/>
        <w:topLinePunct w:val="0"/>
        <w:autoSpaceDE/>
        <w:autoSpaceDN/>
        <w:bidi w:val="0"/>
        <w:adjustRightInd w:val="0"/>
        <w:snapToGrid w:val="0"/>
        <w:spacing w:line="520" w:lineRule="atLeast"/>
        <w:ind w:left="0" w:right="0" w:firstLine="58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间接费用指项目责任单位在组织实施项目过程中发生的</w:t>
      </w:r>
      <w:r>
        <w:rPr>
          <w:rFonts w:hint="eastAsia" w:ascii="Times New Roman" w:hAnsi="Times New Roman" w:eastAsia="楷体" w:cs="楷体"/>
          <w:spacing w:val="5"/>
          <w:sz w:val="28"/>
          <w:szCs w:val="28"/>
          <w:lang w:val="en-US" w:eastAsia="zh-CN"/>
        </w:rPr>
        <w:t>无法</w:t>
      </w:r>
      <w:r>
        <w:rPr>
          <w:rFonts w:hint="eastAsia" w:ascii="Times New Roman" w:hAnsi="Times New Roman" w:eastAsia="楷体" w:cs="楷体"/>
          <w:spacing w:val="5"/>
          <w:sz w:val="28"/>
          <w:szCs w:val="28"/>
        </w:rPr>
        <w:t>在</w:t>
      </w:r>
      <w:r>
        <w:rPr>
          <w:rFonts w:hint="eastAsia" w:ascii="Times New Roman" w:hAnsi="Times New Roman" w:eastAsia="楷体" w:cs="楷体"/>
          <w:spacing w:val="-3"/>
          <w:sz w:val="28"/>
          <w:szCs w:val="28"/>
        </w:rPr>
        <w:t>直接费用中列支的相关费用。主要包括：项目责任单位为项</w:t>
      </w:r>
      <w:r>
        <w:rPr>
          <w:rFonts w:hint="eastAsia" w:ascii="Times New Roman" w:hAnsi="Times New Roman" w:eastAsia="楷体" w:cs="楷体"/>
          <w:spacing w:val="-4"/>
          <w:sz w:val="28"/>
          <w:szCs w:val="28"/>
        </w:rPr>
        <w:t>目研究提</w:t>
      </w:r>
      <w:r>
        <w:rPr>
          <w:rFonts w:hint="eastAsia" w:ascii="Times New Roman" w:hAnsi="Times New Roman" w:eastAsia="楷体" w:cs="楷体"/>
          <w:spacing w:val="-3"/>
          <w:sz w:val="28"/>
          <w:szCs w:val="28"/>
        </w:rPr>
        <w:t>供的房屋占用，日常水、电、气、暖等消耗，</w:t>
      </w:r>
      <w:r>
        <w:rPr>
          <w:rFonts w:hint="eastAsia" w:ascii="Times New Roman" w:hAnsi="Times New Roman" w:eastAsia="楷体" w:cs="楷体"/>
          <w:spacing w:val="-3"/>
          <w:sz w:val="28"/>
          <w:szCs w:val="28"/>
          <w:lang w:val="en-US" w:eastAsia="zh-CN"/>
        </w:rPr>
        <w:t>其他</w:t>
      </w:r>
      <w:r>
        <w:rPr>
          <w:rFonts w:hint="eastAsia" w:ascii="Times New Roman" w:hAnsi="Times New Roman" w:eastAsia="楷体" w:cs="楷体"/>
          <w:spacing w:val="-3"/>
          <w:sz w:val="28"/>
          <w:szCs w:val="28"/>
        </w:rPr>
        <w:t>管理费</w:t>
      </w:r>
      <w:r>
        <w:rPr>
          <w:rFonts w:hint="eastAsia" w:ascii="Times New Roman" w:hAnsi="Times New Roman" w:eastAsia="楷体" w:cs="楷体"/>
          <w:spacing w:val="-4"/>
          <w:sz w:val="28"/>
          <w:szCs w:val="28"/>
        </w:rPr>
        <w:t>支</w:t>
      </w:r>
      <w:r>
        <w:rPr>
          <w:rFonts w:hint="eastAsia" w:ascii="Times New Roman" w:hAnsi="Times New Roman" w:eastAsia="楷体" w:cs="楷体"/>
          <w:sz w:val="28"/>
          <w:szCs w:val="28"/>
        </w:rPr>
        <w:t>出，以及激励科研人员的绩效支出等。</w:t>
      </w:r>
    </w:p>
    <w:p w14:paraId="76DD8FEF">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间接费用的使用，包括科研管理费、科研绩效支出和科研条件支</w:t>
      </w:r>
      <w:r>
        <w:rPr>
          <w:rFonts w:hint="eastAsia" w:ascii="Times New Roman" w:hAnsi="Times New Roman" w:eastAsia="楷体" w:cs="楷体"/>
          <w:spacing w:val="-2"/>
          <w:sz w:val="28"/>
          <w:szCs w:val="28"/>
        </w:rPr>
        <w:t>撑。</w:t>
      </w:r>
    </w:p>
    <w:p w14:paraId="59048A76">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科研绩效支出：科研经费有明确规定绩效支出金额的，按规定支</w:t>
      </w:r>
      <w:r>
        <w:rPr>
          <w:rFonts w:hint="eastAsia" w:ascii="Times New Roman" w:hAnsi="Times New Roman" w:eastAsia="楷体" w:cs="楷体"/>
          <w:spacing w:val="-5"/>
          <w:sz w:val="28"/>
          <w:szCs w:val="28"/>
        </w:rPr>
        <w:t>出；没有明确规定的，科研绩效支出最高可按间接费用扣除科研管理</w:t>
      </w:r>
      <w:r>
        <w:rPr>
          <w:rFonts w:hint="eastAsia" w:ascii="Times New Roman" w:hAnsi="Times New Roman" w:eastAsia="楷体" w:cs="楷体"/>
          <w:spacing w:val="-6"/>
          <w:sz w:val="28"/>
          <w:szCs w:val="28"/>
        </w:rPr>
        <w:t>费后的95%支出。</w:t>
      </w:r>
    </w:p>
    <w:p w14:paraId="07DD000C">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科研绩效支出按规定分阶段由项目负责人提出申请，经科研</w:t>
      </w:r>
      <w:r>
        <w:rPr>
          <w:rFonts w:hint="eastAsia" w:ascii="Times New Roman" w:hAnsi="Times New Roman" w:eastAsia="楷体" w:cs="楷体"/>
          <w:spacing w:val="-4"/>
          <w:sz w:val="28"/>
          <w:szCs w:val="28"/>
          <w:lang w:eastAsia="zh"/>
          <w:woUserID w:val="6"/>
        </w:rPr>
        <w:t>部</w:t>
      </w:r>
      <w:r>
        <w:rPr>
          <w:rFonts w:hint="eastAsia" w:ascii="Times New Roman" w:hAnsi="Times New Roman" w:eastAsia="楷体" w:cs="楷体"/>
          <w:spacing w:val="-4"/>
          <w:sz w:val="28"/>
          <w:szCs w:val="28"/>
        </w:rPr>
        <w:t>审核，并经科研</w:t>
      </w:r>
      <w:r>
        <w:rPr>
          <w:rFonts w:hint="eastAsia" w:ascii="Times New Roman" w:hAnsi="Times New Roman" w:eastAsia="楷体" w:cs="楷体"/>
          <w:spacing w:val="-4"/>
          <w:sz w:val="28"/>
          <w:szCs w:val="28"/>
          <w:lang w:eastAsia="zh"/>
          <w:woUserID w:val="2"/>
        </w:rPr>
        <w:t>部分管领导</w:t>
      </w:r>
      <w:r>
        <w:rPr>
          <w:rFonts w:hint="eastAsia" w:ascii="Times New Roman" w:hAnsi="Times New Roman" w:eastAsia="楷体" w:cs="楷体"/>
          <w:spacing w:val="-4"/>
          <w:sz w:val="28"/>
          <w:szCs w:val="28"/>
        </w:rPr>
        <w:t>及财务处分管科研经费领导审批</w:t>
      </w:r>
      <w:r>
        <w:rPr>
          <w:rFonts w:hint="eastAsia" w:ascii="Times New Roman" w:hAnsi="Times New Roman" w:eastAsia="楷体" w:cs="楷体"/>
          <w:spacing w:val="-1"/>
          <w:sz w:val="28"/>
          <w:szCs w:val="28"/>
        </w:rPr>
        <w:t>后进行支出。具体发放方式，按专家咨询费的发放要求执行。</w:t>
      </w:r>
    </w:p>
    <w:p w14:paraId="246FA228">
      <w:pPr>
        <w:keepNext w:val="0"/>
        <w:keepLines w:val="0"/>
        <w:pageBreakBefore w:val="0"/>
        <w:widowControl/>
        <w:kinsoku/>
        <w:wordWrap/>
        <w:overflowPunct/>
        <w:topLinePunct w:val="0"/>
        <w:autoSpaceDE/>
        <w:autoSpaceDN/>
        <w:bidi w:val="0"/>
        <w:adjustRightInd w:val="0"/>
        <w:snapToGrid w:val="0"/>
        <w:spacing w:line="520" w:lineRule="atLeast"/>
        <w:ind w:left="0" w:right="0" w:firstLine="492" w:firstLineChars="200"/>
        <w:jc w:val="both"/>
        <w:textAlignment w:val="baseline"/>
        <w:outlineLvl w:val="9"/>
        <w:rPr>
          <w:rFonts w:hint="eastAsia" w:ascii="Times New Roman" w:hAnsi="Times New Roman" w:eastAsia="楷体" w:cs="楷体"/>
          <w:spacing w:val="-30"/>
          <w:sz w:val="28"/>
          <w:szCs w:val="28"/>
          <w:lang w:eastAsia="zh-CN"/>
        </w:rPr>
      </w:pPr>
      <w:bookmarkStart w:id="51" w:name="_Toc8838"/>
      <w:r>
        <w:rPr>
          <w:rFonts w:hint="eastAsia" w:ascii="Times New Roman" w:hAnsi="Times New Roman" w:eastAsia="楷体" w:cs="楷体"/>
          <w:spacing w:val="-17"/>
          <w:sz w:val="28"/>
          <w:szCs w:val="28"/>
        </w:rPr>
        <w:t>详见《江西财经大学科研项目经费管理办法》（江财科研字</w:t>
      </w:r>
      <w:bookmarkStart w:id="52" w:name="_Toc18814"/>
      <w:r>
        <w:rPr>
          <w:rFonts w:hint="eastAsia" w:ascii="Times New Roman" w:hAnsi="Times New Roman" w:eastAsia="楷体" w:cs="楷体"/>
          <w:spacing w:val="-17"/>
          <w:sz w:val="28"/>
          <w:szCs w:val="28"/>
          <w:lang w:val="en-US" w:eastAsia="zh-CN"/>
        </w:rPr>
        <w:t>[</w:t>
      </w:r>
      <w:r>
        <w:rPr>
          <w:rFonts w:hint="eastAsia" w:ascii="Times New Roman" w:hAnsi="Times New Roman" w:eastAsia="楷体" w:cs="楷体"/>
          <w:spacing w:val="-11"/>
          <w:sz w:val="28"/>
          <w:szCs w:val="28"/>
        </w:rPr>
        <w:t>202</w:t>
      </w:r>
      <w:r>
        <w:rPr>
          <w:rFonts w:hint="eastAsia" w:ascii="Times New Roman" w:hAnsi="Times New Roman" w:eastAsia="楷体" w:cs="楷体"/>
          <w:spacing w:val="-11"/>
          <w:sz w:val="28"/>
          <w:szCs w:val="28"/>
          <w:lang w:val="en-US" w:eastAsia="zh-CN"/>
        </w:rPr>
        <w:t>3]5</w:t>
      </w:r>
      <w:r>
        <w:rPr>
          <w:rFonts w:hint="eastAsia" w:ascii="Times New Roman" w:hAnsi="Times New Roman" w:eastAsia="楷体" w:cs="楷体"/>
          <w:spacing w:val="-30"/>
          <w:sz w:val="28"/>
          <w:szCs w:val="28"/>
        </w:rPr>
        <w:t>号）</w:t>
      </w:r>
      <w:r>
        <w:rPr>
          <w:rFonts w:hint="eastAsia" w:ascii="Times New Roman" w:hAnsi="Times New Roman" w:eastAsia="楷体" w:cs="楷体"/>
          <w:spacing w:val="-30"/>
          <w:sz w:val="28"/>
          <w:szCs w:val="28"/>
          <w:lang w:eastAsia="zh-CN"/>
        </w:rPr>
        <w:t>。</w:t>
      </w:r>
      <w:bookmarkEnd w:id="51"/>
      <w:bookmarkEnd w:id="52"/>
    </w:p>
    <w:p w14:paraId="6DCC23F5">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bookmarkStart w:id="53" w:name="_Toc20348"/>
      <w:bookmarkStart w:id="54" w:name="_Toc1170"/>
      <w:r>
        <w:rPr>
          <w:rFonts w:hint="eastAsia" w:ascii="Times New Roman" w:hAnsi="Times New Roman" w:eastAsia="楷体" w:cs="楷体"/>
          <w:b/>
          <w:bCs/>
          <w:spacing w:val="-7"/>
          <w:sz w:val="28"/>
          <w:szCs w:val="28"/>
        </w:rPr>
        <w:t>第二类：其它按实际预算开支的省级纵向项目、</w:t>
      </w:r>
      <w:r>
        <w:rPr>
          <w:rFonts w:hint="eastAsia" w:ascii="Times New Roman" w:hAnsi="Times New Roman" w:eastAsia="楷体" w:cs="楷体"/>
          <w:b/>
          <w:bCs/>
          <w:spacing w:val="-8"/>
          <w:sz w:val="28"/>
          <w:szCs w:val="28"/>
        </w:rPr>
        <w:t>横向课题以及校</w:t>
      </w:r>
      <w:r>
        <w:rPr>
          <w:rFonts w:hint="eastAsia" w:ascii="Times New Roman" w:hAnsi="Times New Roman" w:eastAsia="楷体" w:cs="楷体"/>
          <w:b/>
          <w:bCs/>
          <w:spacing w:val="-10"/>
          <w:sz w:val="28"/>
          <w:szCs w:val="28"/>
        </w:rPr>
        <w:t>级项目</w:t>
      </w:r>
      <w:bookmarkEnd w:id="53"/>
      <w:bookmarkEnd w:id="54"/>
    </w:p>
    <w:p w14:paraId="63A79294">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highlight w:val="none"/>
        </w:rPr>
      </w:pPr>
      <w:r>
        <w:rPr>
          <w:rFonts w:hint="eastAsia" w:ascii="Times New Roman" w:hAnsi="Times New Roman" w:eastAsia="楷体" w:cs="楷体"/>
          <w:spacing w:val="-3"/>
          <w:sz w:val="28"/>
          <w:szCs w:val="28"/>
          <w:highlight w:val="none"/>
        </w:rPr>
        <w:t>（一）除管理费外的经费使用范围仅限于研究直</w:t>
      </w:r>
      <w:r>
        <w:rPr>
          <w:rFonts w:hint="eastAsia" w:ascii="Times New Roman" w:hAnsi="Times New Roman" w:eastAsia="楷体" w:cs="楷体"/>
          <w:spacing w:val="-4"/>
          <w:sz w:val="28"/>
          <w:szCs w:val="28"/>
          <w:highlight w:val="none"/>
        </w:rPr>
        <w:t>接需要的费用</w:t>
      </w:r>
      <w:r>
        <w:rPr>
          <w:rFonts w:hint="eastAsia" w:ascii="Times New Roman" w:hAnsi="Times New Roman" w:eastAsia="楷体" w:cs="楷体"/>
          <w:spacing w:val="-4"/>
          <w:sz w:val="28"/>
          <w:szCs w:val="28"/>
          <w:highlight w:val="none"/>
          <w:lang w:eastAsia="zh-CN"/>
        </w:rPr>
        <w:t>，</w:t>
      </w:r>
      <w:r>
        <w:rPr>
          <w:rFonts w:hint="eastAsia" w:ascii="Times New Roman" w:hAnsi="Times New Roman" w:eastAsia="楷体" w:cs="楷体"/>
          <w:spacing w:val="-4"/>
          <w:sz w:val="28"/>
          <w:szCs w:val="28"/>
          <w:highlight w:val="none"/>
        </w:rPr>
        <w:t>同本办法规定的直接经费使用范围。如涉及开支直接经费使用</w:t>
      </w:r>
      <w:r>
        <w:rPr>
          <w:rFonts w:hint="eastAsia" w:ascii="Times New Roman" w:hAnsi="Times New Roman" w:eastAsia="楷体" w:cs="楷体"/>
          <w:spacing w:val="-5"/>
          <w:sz w:val="28"/>
          <w:szCs w:val="28"/>
          <w:highlight w:val="none"/>
        </w:rPr>
        <w:t>范围外</w:t>
      </w:r>
      <w:r>
        <w:rPr>
          <w:rFonts w:hint="eastAsia" w:ascii="Times New Roman" w:hAnsi="Times New Roman" w:eastAsia="楷体" w:cs="楷体"/>
          <w:spacing w:val="-2"/>
          <w:sz w:val="28"/>
          <w:szCs w:val="28"/>
          <w:highlight w:val="none"/>
        </w:rPr>
        <w:t>的类目，需提供主管单位批复的相关证明。</w:t>
      </w:r>
    </w:p>
    <w:p w14:paraId="0D2B8FEB">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bookmarkStart w:id="55" w:name="_Toc7889"/>
      <w:bookmarkStart w:id="56" w:name="_Toc7644"/>
      <w:r>
        <w:rPr>
          <w:rFonts w:hint="eastAsia" w:ascii="Times New Roman" w:hAnsi="Times New Roman" w:eastAsia="楷体" w:cs="楷体"/>
          <w:spacing w:val="-1"/>
          <w:sz w:val="28"/>
          <w:szCs w:val="28"/>
        </w:rPr>
        <w:t>（二）相关自筹经费立项的项目以校级项目形式</w:t>
      </w:r>
      <w:r>
        <w:rPr>
          <w:rFonts w:hint="eastAsia" w:ascii="Times New Roman" w:hAnsi="Times New Roman" w:eastAsia="楷体" w:cs="楷体"/>
          <w:spacing w:val="-2"/>
          <w:sz w:val="28"/>
          <w:szCs w:val="28"/>
        </w:rPr>
        <w:t>予以补助。</w:t>
      </w:r>
      <w:bookmarkEnd w:id="55"/>
      <w:bookmarkEnd w:id="56"/>
    </w:p>
    <w:p w14:paraId="4FEF8D3F">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9"/>
          <w:sz w:val="28"/>
          <w:szCs w:val="28"/>
        </w:rPr>
        <w:t>第一类、第二类科研项目经费的预算和使用管理规定，详见《江</w:t>
      </w:r>
      <w:r>
        <w:rPr>
          <w:rFonts w:hint="eastAsia" w:ascii="Times New Roman" w:hAnsi="Times New Roman" w:eastAsia="楷体" w:cs="楷体"/>
          <w:spacing w:val="-11"/>
          <w:sz w:val="28"/>
          <w:szCs w:val="28"/>
        </w:rPr>
        <w:t>西财经大学科研项目经费管理办法》（江财科研字〔202</w:t>
      </w:r>
      <w:r>
        <w:rPr>
          <w:rFonts w:hint="eastAsia" w:ascii="Times New Roman" w:hAnsi="Times New Roman" w:eastAsia="楷体" w:cs="楷体"/>
          <w:spacing w:val="-11"/>
          <w:sz w:val="28"/>
          <w:szCs w:val="28"/>
          <w:lang w:val="en-US" w:eastAsia="zh-CN"/>
        </w:rPr>
        <w:t>3</w:t>
      </w:r>
      <w:r>
        <w:rPr>
          <w:rFonts w:hint="eastAsia" w:ascii="Times New Roman" w:hAnsi="Times New Roman" w:eastAsia="楷体" w:cs="楷体"/>
          <w:spacing w:val="-11"/>
          <w:sz w:val="28"/>
          <w:szCs w:val="28"/>
        </w:rPr>
        <w:t>〕</w:t>
      </w:r>
      <w:r>
        <w:rPr>
          <w:rFonts w:hint="eastAsia" w:ascii="Times New Roman" w:hAnsi="Times New Roman" w:eastAsia="楷体" w:cs="楷体"/>
          <w:spacing w:val="-11"/>
          <w:sz w:val="28"/>
          <w:szCs w:val="28"/>
          <w:lang w:val="en-US" w:eastAsia="zh-CN"/>
        </w:rPr>
        <w:t>5</w:t>
      </w:r>
      <w:r>
        <w:rPr>
          <w:rFonts w:hint="eastAsia" w:ascii="Times New Roman" w:hAnsi="Times New Roman" w:eastAsia="楷体" w:cs="楷体"/>
          <w:spacing w:val="-11"/>
          <w:sz w:val="28"/>
          <w:szCs w:val="28"/>
        </w:rPr>
        <w:t>号）</w:t>
      </w:r>
      <w:r>
        <w:rPr>
          <w:rFonts w:hint="eastAsia" w:ascii="Times New Roman" w:hAnsi="Times New Roman" w:eastAsia="楷体" w:cs="楷体"/>
          <w:spacing w:val="-11"/>
          <w:sz w:val="28"/>
          <w:szCs w:val="28"/>
          <w:lang w:eastAsia="zh-CN"/>
        </w:rPr>
        <w:t>、</w:t>
      </w:r>
      <w:r>
        <w:rPr>
          <w:rFonts w:hint="eastAsia" w:ascii="Times New Roman" w:hAnsi="Times New Roman" w:eastAsia="楷体" w:cs="楷体"/>
          <w:spacing w:val="-9"/>
          <w:sz w:val="28"/>
          <w:szCs w:val="28"/>
        </w:rPr>
        <w:t>《江</w:t>
      </w:r>
      <w:r>
        <w:rPr>
          <w:rFonts w:hint="eastAsia" w:ascii="Times New Roman" w:hAnsi="Times New Roman" w:eastAsia="楷体" w:cs="楷体"/>
          <w:spacing w:val="-11"/>
          <w:sz w:val="28"/>
          <w:szCs w:val="28"/>
        </w:rPr>
        <w:t>西财经大学</w:t>
      </w:r>
      <w:r>
        <w:rPr>
          <w:rFonts w:hint="eastAsia" w:ascii="Times New Roman" w:hAnsi="Times New Roman" w:eastAsia="楷体" w:cs="楷体"/>
          <w:spacing w:val="-11"/>
          <w:sz w:val="28"/>
          <w:szCs w:val="28"/>
          <w:lang w:val="en-US" w:eastAsia="zh-CN"/>
        </w:rPr>
        <w:t>横向</w:t>
      </w:r>
      <w:r>
        <w:rPr>
          <w:rFonts w:hint="eastAsia" w:ascii="Times New Roman" w:hAnsi="Times New Roman" w:eastAsia="楷体" w:cs="楷体"/>
          <w:spacing w:val="-11"/>
          <w:sz w:val="28"/>
          <w:szCs w:val="28"/>
        </w:rPr>
        <w:t>科研项目管理办法》（江财科研字〔202</w:t>
      </w:r>
      <w:r>
        <w:rPr>
          <w:rFonts w:hint="eastAsia" w:ascii="Times New Roman" w:hAnsi="Times New Roman" w:eastAsia="楷体" w:cs="楷体"/>
          <w:spacing w:val="-11"/>
          <w:sz w:val="28"/>
          <w:szCs w:val="28"/>
          <w:lang w:val="en-US" w:eastAsia="zh-CN"/>
        </w:rPr>
        <w:t>5</w:t>
      </w:r>
      <w:r>
        <w:rPr>
          <w:rFonts w:hint="eastAsia" w:ascii="Times New Roman" w:hAnsi="Times New Roman" w:eastAsia="楷体" w:cs="楷体"/>
          <w:spacing w:val="-11"/>
          <w:sz w:val="28"/>
          <w:szCs w:val="28"/>
        </w:rPr>
        <w:t>〕</w:t>
      </w:r>
      <w:r>
        <w:rPr>
          <w:rFonts w:hint="eastAsia" w:ascii="Times New Roman" w:hAnsi="Times New Roman" w:eastAsia="楷体" w:cs="楷体"/>
          <w:spacing w:val="-11"/>
          <w:sz w:val="28"/>
          <w:szCs w:val="28"/>
          <w:lang w:val="en-US" w:eastAsia="zh-CN"/>
        </w:rPr>
        <w:t>12</w:t>
      </w:r>
      <w:r>
        <w:rPr>
          <w:rFonts w:hint="eastAsia" w:ascii="Times New Roman" w:hAnsi="Times New Roman" w:eastAsia="楷体" w:cs="楷体"/>
          <w:spacing w:val="-11"/>
          <w:sz w:val="28"/>
          <w:szCs w:val="28"/>
        </w:rPr>
        <w:t>号）</w:t>
      </w:r>
      <w:r>
        <w:rPr>
          <w:rFonts w:hint="eastAsia" w:ascii="Times New Roman" w:hAnsi="Times New Roman" w:eastAsia="楷体" w:cs="楷体"/>
          <w:spacing w:val="-11"/>
          <w:sz w:val="28"/>
          <w:szCs w:val="28"/>
          <w:lang w:eastAsia="zh-CN"/>
        </w:rPr>
        <w:t>。</w:t>
      </w:r>
    </w:p>
    <w:p w14:paraId="3EC15AD1">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bCs/>
          <w:spacing w:val="-4"/>
          <w:sz w:val="28"/>
          <w:szCs w:val="28"/>
          <w:lang w:val="en-US" w:eastAsia="zh-CN"/>
        </w:rPr>
      </w:pPr>
      <w:bookmarkStart w:id="57" w:name="_Toc22244"/>
      <w:bookmarkStart w:id="58" w:name="_Toc24032"/>
      <w:r>
        <w:rPr>
          <w:rFonts w:hint="eastAsia" w:ascii="Times New Roman" w:hAnsi="Times New Roman" w:eastAsia="楷体" w:cs="楷体"/>
          <w:b/>
          <w:bCs/>
          <w:spacing w:val="-4"/>
          <w:sz w:val="28"/>
          <w:szCs w:val="28"/>
          <w:lang w:val="en-US" w:eastAsia="zh-CN"/>
        </w:rPr>
        <w:t>三、科研经费支出审批</w:t>
      </w:r>
      <w:bookmarkEnd w:id="57"/>
      <w:bookmarkEnd w:id="58"/>
    </w:p>
    <w:p w14:paraId="0B84DB13">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59" w:name="_Toc13859"/>
      <w:bookmarkStart w:id="60" w:name="_Toc30680"/>
      <w:r>
        <w:rPr>
          <w:rFonts w:hint="eastAsia" w:ascii="Times New Roman" w:hAnsi="Times New Roman" w:eastAsia="楷体" w:cs="楷体"/>
          <w:b/>
          <w:bCs/>
          <w:spacing w:val="-5"/>
          <w:sz w:val="28"/>
          <w:szCs w:val="28"/>
        </w:rPr>
        <w:t>（一）纵向科研项目经费</w:t>
      </w:r>
      <w:bookmarkEnd w:id="59"/>
      <w:bookmarkEnd w:id="60"/>
    </w:p>
    <w:p w14:paraId="748C088C">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严格按国家有关科研经费管理要求审批使用，符合政府采购、招</w:t>
      </w:r>
      <w:r>
        <w:rPr>
          <w:rFonts w:hint="eastAsia" w:ascii="Times New Roman" w:hAnsi="Times New Roman" w:eastAsia="楷体" w:cs="楷体"/>
          <w:spacing w:val="-2"/>
          <w:sz w:val="28"/>
          <w:szCs w:val="28"/>
        </w:rPr>
        <w:t>投标及公务卡管理有关规定。</w:t>
      </w:r>
    </w:p>
    <w:p w14:paraId="3C34A4BD">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lang w:eastAsia="zh"/>
          <w:woUserID w:val="9"/>
        </w:rPr>
      </w:pPr>
      <w:r>
        <w:rPr>
          <w:rFonts w:hint="eastAsia" w:ascii="Times New Roman" w:hAnsi="Times New Roman" w:eastAsia="楷体" w:cs="楷体"/>
          <w:spacing w:val="-5"/>
          <w:sz w:val="28"/>
          <w:szCs w:val="28"/>
        </w:rPr>
        <w:t>凡单笔经费支出5000元以内的，项目负责人签字即可支出</w:t>
      </w:r>
      <w:r>
        <w:rPr>
          <w:rFonts w:hint="eastAsia" w:ascii="Times New Roman" w:hAnsi="Times New Roman" w:eastAsia="楷体" w:cs="楷体"/>
          <w:spacing w:val="-5"/>
          <w:sz w:val="28"/>
          <w:szCs w:val="28"/>
          <w:lang w:eastAsia="zh"/>
          <w:woUserID w:val="9"/>
        </w:rPr>
        <w:t>，如果是项目负责人经办的，</w:t>
      </w:r>
      <w:r>
        <w:rPr>
          <w:rFonts w:hint="eastAsia" w:ascii="Times New Roman" w:hAnsi="Times New Roman" w:eastAsia="楷体" w:cs="楷体"/>
          <w:spacing w:val="-3"/>
          <w:sz w:val="28"/>
          <w:szCs w:val="28"/>
          <w:woUserID w:val="9"/>
        </w:rPr>
        <w:t>经</w:t>
      </w:r>
      <w:r>
        <w:rPr>
          <w:rFonts w:hint="eastAsia" w:ascii="Times New Roman" w:hAnsi="Times New Roman" w:eastAsia="楷体" w:cs="楷体"/>
          <w:spacing w:val="-1"/>
          <w:sz w:val="28"/>
          <w:szCs w:val="28"/>
          <w:woUserID w:val="9"/>
        </w:rPr>
        <w:t>所在学院（研究院）科研管理负责人审核签字</w:t>
      </w:r>
      <w:r>
        <w:rPr>
          <w:rFonts w:hint="eastAsia" w:ascii="Times New Roman" w:hAnsi="Times New Roman" w:eastAsia="楷体" w:cs="楷体"/>
          <w:spacing w:val="-1"/>
          <w:sz w:val="28"/>
          <w:szCs w:val="28"/>
          <w:lang w:eastAsia="zh"/>
          <w:woUserID w:val="9"/>
        </w:rPr>
        <w:t>；</w:t>
      </w:r>
    </w:p>
    <w:p w14:paraId="5A15589B">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单笔经费支出在5000-10000元以内的，项目负责</w:t>
      </w:r>
      <w:r>
        <w:rPr>
          <w:rFonts w:hint="eastAsia" w:ascii="Times New Roman" w:hAnsi="Times New Roman" w:eastAsia="楷体" w:cs="楷体"/>
          <w:spacing w:val="-3"/>
          <w:sz w:val="28"/>
          <w:szCs w:val="28"/>
        </w:rPr>
        <w:t>人签字后，经</w:t>
      </w:r>
      <w:r>
        <w:rPr>
          <w:rFonts w:hint="eastAsia" w:ascii="Times New Roman" w:hAnsi="Times New Roman" w:eastAsia="楷体" w:cs="楷体"/>
          <w:spacing w:val="-1"/>
          <w:sz w:val="28"/>
          <w:szCs w:val="28"/>
        </w:rPr>
        <w:t>所在学院（研究院）科研管理负责人审核签字即可支出；</w:t>
      </w:r>
    </w:p>
    <w:p w14:paraId="3BF6960C">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pacing w:val="-9"/>
          <w:sz w:val="28"/>
          <w:szCs w:val="28"/>
        </w:rPr>
      </w:pPr>
      <w:r>
        <w:rPr>
          <w:rFonts w:hint="eastAsia" w:ascii="Times New Roman" w:hAnsi="Times New Roman" w:eastAsia="楷体" w:cs="楷体"/>
          <w:spacing w:val="-9"/>
          <w:sz w:val="28"/>
          <w:szCs w:val="28"/>
        </w:rPr>
        <w:t>单笔经费支出在1万元以上的，须经科研</w:t>
      </w:r>
      <w:r>
        <w:rPr>
          <w:rFonts w:hint="eastAsia" w:ascii="Times New Roman" w:hAnsi="Times New Roman" w:eastAsia="楷体" w:cs="楷体"/>
          <w:spacing w:val="-9"/>
          <w:sz w:val="28"/>
          <w:szCs w:val="28"/>
          <w:lang w:eastAsia="zh"/>
          <w:woUserID w:val="2"/>
        </w:rPr>
        <w:t>部</w:t>
      </w:r>
      <w:r>
        <w:rPr>
          <w:rFonts w:hint="eastAsia" w:ascii="Times New Roman" w:hAnsi="Times New Roman" w:eastAsia="楷体" w:cs="楷体"/>
          <w:spacing w:val="-9"/>
          <w:sz w:val="28"/>
          <w:szCs w:val="28"/>
        </w:rPr>
        <w:t>审核签字；</w:t>
      </w:r>
    </w:p>
    <w:p w14:paraId="0B45914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pacing w:val="-9"/>
          <w:sz w:val="28"/>
          <w:szCs w:val="28"/>
        </w:rPr>
      </w:pPr>
      <w:r>
        <w:rPr>
          <w:rFonts w:hint="eastAsia" w:ascii="Times New Roman" w:hAnsi="Times New Roman" w:eastAsia="楷体" w:cs="楷体"/>
          <w:spacing w:val="-5"/>
          <w:sz w:val="28"/>
          <w:szCs w:val="28"/>
        </w:rPr>
        <w:t>单笔经费支出在2万元以上的，须加报分管校领导</w:t>
      </w:r>
      <w:r>
        <w:rPr>
          <w:rFonts w:hint="eastAsia" w:ascii="Times New Roman" w:hAnsi="Times New Roman" w:eastAsia="楷体" w:cs="楷体"/>
          <w:spacing w:val="-6"/>
          <w:sz w:val="28"/>
          <w:szCs w:val="28"/>
        </w:rPr>
        <w:t>签字后方可</w:t>
      </w:r>
      <w:r>
        <w:rPr>
          <w:rFonts w:hint="eastAsia" w:ascii="Times New Roman" w:hAnsi="Times New Roman" w:eastAsia="楷体" w:cs="楷体"/>
          <w:spacing w:val="-9"/>
          <w:sz w:val="28"/>
          <w:szCs w:val="28"/>
        </w:rPr>
        <w:t>支出。</w:t>
      </w:r>
    </w:p>
    <w:p w14:paraId="10BEBBFF">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61" w:name="_Toc21743"/>
      <w:bookmarkStart w:id="62" w:name="_Toc25298"/>
      <w:r>
        <w:rPr>
          <w:rFonts w:hint="eastAsia" w:ascii="Times New Roman" w:hAnsi="Times New Roman" w:eastAsia="楷体" w:cs="楷体"/>
          <w:b/>
          <w:bCs/>
          <w:spacing w:val="-5"/>
          <w:sz w:val="28"/>
          <w:szCs w:val="28"/>
        </w:rPr>
        <w:t>（二）横向科研项目经费</w:t>
      </w:r>
      <w:bookmarkEnd w:id="61"/>
      <w:bookmarkEnd w:id="62"/>
    </w:p>
    <w:p w14:paraId="7F55A34D">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以委托方认可的协议及预算为主要依据管理。</w:t>
      </w:r>
    </w:p>
    <w:p w14:paraId="1A26ED3A">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pacing w:val="-9"/>
          <w:sz w:val="28"/>
          <w:szCs w:val="28"/>
        </w:rPr>
      </w:pPr>
      <w:r>
        <w:rPr>
          <w:rFonts w:hint="eastAsia" w:ascii="Times New Roman" w:hAnsi="Times New Roman" w:eastAsia="楷体" w:cs="楷体"/>
          <w:spacing w:val="-9"/>
          <w:sz w:val="28"/>
          <w:szCs w:val="28"/>
        </w:rPr>
        <w:t>课题单笔经费（奖励除外）支出在3万元以内的，项目负责人签字即可支出；</w:t>
      </w:r>
    </w:p>
    <w:p w14:paraId="04C1EF1F">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pacing w:val="-9"/>
          <w:sz w:val="28"/>
          <w:szCs w:val="28"/>
        </w:rPr>
      </w:pPr>
      <w:r>
        <w:rPr>
          <w:rFonts w:hint="eastAsia" w:ascii="Times New Roman" w:hAnsi="Times New Roman" w:eastAsia="楷体" w:cs="楷体"/>
          <w:spacing w:val="-9"/>
          <w:sz w:val="28"/>
          <w:szCs w:val="28"/>
        </w:rPr>
        <w:t>单笔经费支出在3万元-5万元以内的，项目负责人签字后，经所在单位科研管理负责人审核签字即可支出；</w:t>
      </w:r>
    </w:p>
    <w:p w14:paraId="164A17D3">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pacing w:val="-9"/>
          <w:sz w:val="28"/>
          <w:szCs w:val="28"/>
          <w:lang w:eastAsia="zh-CN"/>
        </w:rPr>
      </w:pPr>
      <w:r>
        <w:rPr>
          <w:rFonts w:hint="eastAsia" w:ascii="Times New Roman" w:hAnsi="Times New Roman" w:eastAsia="楷体" w:cs="楷体"/>
          <w:spacing w:val="-9"/>
          <w:sz w:val="28"/>
          <w:szCs w:val="28"/>
        </w:rPr>
        <w:t>单笔经费支出在5万元以上的，须经</w:t>
      </w:r>
      <w:r>
        <w:rPr>
          <w:rFonts w:hint="eastAsia" w:ascii="Times New Roman" w:hAnsi="Times New Roman" w:eastAsia="楷体" w:cs="楷体"/>
          <w:spacing w:val="-9"/>
          <w:sz w:val="28"/>
          <w:szCs w:val="28"/>
          <w:lang w:val="en-US" w:eastAsia="zh-CN"/>
        </w:rPr>
        <w:t>科研管理部门</w:t>
      </w:r>
      <w:r>
        <w:rPr>
          <w:rFonts w:hint="eastAsia" w:ascii="Times New Roman" w:hAnsi="Times New Roman" w:eastAsia="楷体" w:cs="楷体"/>
          <w:spacing w:val="-9"/>
          <w:sz w:val="28"/>
          <w:szCs w:val="28"/>
        </w:rPr>
        <w:t>审核签字后方可支出</w:t>
      </w:r>
      <w:r>
        <w:rPr>
          <w:rFonts w:hint="eastAsia" w:ascii="Times New Roman" w:hAnsi="Times New Roman" w:eastAsia="楷体" w:cs="楷体"/>
          <w:spacing w:val="-9"/>
          <w:sz w:val="28"/>
          <w:szCs w:val="28"/>
          <w:lang w:eastAsia="zh-CN"/>
        </w:rPr>
        <w:t>。</w:t>
      </w:r>
    </w:p>
    <w:p w14:paraId="2C74D5BE">
      <w:pPr>
        <w:keepNext w:val="0"/>
        <w:keepLines w:val="0"/>
        <w:pageBreakBefore w:val="0"/>
        <w:widowControl/>
        <w:numPr>
          <w:ilvl w:val="0"/>
          <w:numId w:val="3"/>
        </w:numPr>
        <w:kinsoku/>
        <w:wordWrap/>
        <w:overflowPunct/>
        <w:topLinePunct w:val="0"/>
        <w:autoSpaceDE/>
        <w:autoSpaceDN/>
        <w:bidi w:val="0"/>
        <w:adjustRightInd w:val="0"/>
        <w:snapToGrid w:val="0"/>
        <w:spacing w:line="520" w:lineRule="atLeast"/>
        <w:ind w:left="0" w:right="0" w:firstLine="526" w:firstLineChars="200"/>
        <w:jc w:val="both"/>
        <w:textAlignment w:val="baseline"/>
        <w:outlineLvl w:val="9"/>
        <w:rPr>
          <w:rFonts w:hint="eastAsia" w:ascii="Times New Roman" w:hAnsi="Times New Roman" w:eastAsia="楷体" w:cs="楷体"/>
          <w:b/>
          <w:bCs/>
          <w:color w:val="auto"/>
          <w:spacing w:val="-9"/>
          <w:sz w:val="28"/>
          <w:szCs w:val="28"/>
          <w:lang w:val="en-US" w:eastAsia="zh-CN"/>
        </w:rPr>
      </w:pPr>
      <w:r>
        <w:rPr>
          <w:rFonts w:hint="eastAsia" w:ascii="Times New Roman" w:hAnsi="Times New Roman" w:eastAsia="楷体" w:cs="楷体"/>
          <w:b/>
          <w:bCs/>
          <w:color w:val="auto"/>
          <w:spacing w:val="-9"/>
          <w:sz w:val="28"/>
          <w:szCs w:val="28"/>
          <w:lang w:val="en-US" w:eastAsia="zh-CN"/>
        </w:rPr>
        <w:t>人才项目</w:t>
      </w:r>
    </w:p>
    <w:p w14:paraId="4A69A95D">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default" w:ascii="Times New Roman" w:hAnsi="Times New Roman" w:eastAsia="楷体" w:cs="楷体"/>
          <w:spacing w:val="-9"/>
          <w:sz w:val="28"/>
          <w:szCs w:val="28"/>
          <w:lang w:val="en-US" w:eastAsia="zh-CN"/>
        </w:rPr>
      </w:pPr>
      <w:r>
        <w:rPr>
          <w:rFonts w:hint="eastAsia" w:ascii="Times New Roman" w:hAnsi="Times New Roman" w:eastAsia="楷体" w:cs="楷体"/>
          <w:spacing w:val="-9"/>
          <w:sz w:val="28"/>
          <w:szCs w:val="28"/>
        </w:rPr>
        <w:t>单笔经费支出在5</w:t>
      </w:r>
      <w:r>
        <w:rPr>
          <w:rFonts w:hint="eastAsia" w:ascii="Times New Roman" w:hAnsi="Times New Roman" w:eastAsia="楷体" w:cs="楷体"/>
          <w:spacing w:val="-9"/>
          <w:sz w:val="28"/>
          <w:szCs w:val="28"/>
          <w:lang w:val="en-US" w:eastAsia="zh-CN"/>
        </w:rPr>
        <w:t>千</w:t>
      </w:r>
      <w:r>
        <w:rPr>
          <w:rFonts w:hint="eastAsia" w:ascii="Times New Roman" w:hAnsi="Times New Roman" w:eastAsia="楷体" w:cs="楷体"/>
          <w:spacing w:val="-9"/>
          <w:sz w:val="28"/>
          <w:szCs w:val="28"/>
        </w:rPr>
        <w:t>元以</w:t>
      </w:r>
      <w:r>
        <w:rPr>
          <w:rFonts w:hint="eastAsia" w:ascii="Times New Roman" w:hAnsi="Times New Roman" w:eastAsia="楷体" w:cs="楷体"/>
          <w:spacing w:val="-9"/>
          <w:sz w:val="28"/>
          <w:szCs w:val="28"/>
          <w:lang w:val="en-US" w:eastAsia="zh-CN"/>
        </w:rPr>
        <w:t>内的，由项目负责人审批；5千元以上的支出需经高层次人才服务中心审批。</w:t>
      </w:r>
    </w:p>
    <w:p w14:paraId="165213E9">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bookmarkStart w:id="63" w:name="_Toc25202"/>
      <w:bookmarkStart w:id="64" w:name="_Toc2594"/>
      <w:r>
        <w:rPr>
          <w:rFonts w:hint="eastAsia" w:ascii="Times New Roman" w:hAnsi="Times New Roman" w:eastAsia="楷体" w:cs="楷体"/>
          <w:b/>
          <w:bCs/>
          <w:spacing w:val="-6"/>
          <w:sz w:val="28"/>
          <w:szCs w:val="28"/>
        </w:rPr>
        <w:t>（</w:t>
      </w:r>
      <w:r>
        <w:rPr>
          <w:rFonts w:hint="eastAsia" w:ascii="Times New Roman" w:hAnsi="Times New Roman" w:eastAsia="楷体" w:cs="楷体"/>
          <w:b/>
          <w:bCs/>
          <w:spacing w:val="-6"/>
          <w:sz w:val="28"/>
          <w:szCs w:val="28"/>
          <w:lang w:val="en-US" w:eastAsia="zh-CN"/>
        </w:rPr>
        <w:t>四</w:t>
      </w:r>
      <w:r>
        <w:rPr>
          <w:rFonts w:hint="eastAsia" w:ascii="Times New Roman" w:hAnsi="Times New Roman" w:eastAsia="楷体" w:cs="楷体"/>
          <w:b/>
          <w:bCs/>
          <w:spacing w:val="-6"/>
          <w:sz w:val="28"/>
          <w:szCs w:val="28"/>
        </w:rPr>
        <w:t>）对外协作经费</w:t>
      </w:r>
      <w:bookmarkEnd w:id="63"/>
      <w:bookmarkEnd w:id="64"/>
    </w:p>
    <w:p w14:paraId="49E79AEC">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pacing w:val="-9"/>
          <w:sz w:val="28"/>
          <w:szCs w:val="28"/>
        </w:rPr>
      </w:pPr>
      <w:bookmarkStart w:id="65" w:name="_Toc8243"/>
      <w:bookmarkStart w:id="66" w:name="_Toc8283"/>
      <w:r>
        <w:rPr>
          <w:rFonts w:hint="eastAsia" w:ascii="Times New Roman" w:hAnsi="Times New Roman" w:eastAsia="楷体" w:cs="楷体"/>
          <w:spacing w:val="-9"/>
          <w:sz w:val="28"/>
          <w:szCs w:val="28"/>
        </w:rPr>
        <w:t>经科研</w:t>
      </w:r>
      <w:r>
        <w:rPr>
          <w:rFonts w:hint="eastAsia" w:ascii="Times New Roman" w:hAnsi="Times New Roman" w:eastAsia="楷体" w:cs="楷体"/>
          <w:spacing w:val="-9"/>
          <w:sz w:val="28"/>
          <w:szCs w:val="28"/>
          <w:lang w:val="en-US" w:eastAsia="zh-CN"/>
        </w:rPr>
        <w:t>管理部门</w:t>
      </w:r>
      <w:r>
        <w:rPr>
          <w:rFonts w:hint="eastAsia" w:ascii="Times New Roman" w:hAnsi="Times New Roman" w:eastAsia="楷体" w:cs="楷体"/>
          <w:spacing w:val="-9"/>
          <w:sz w:val="28"/>
          <w:szCs w:val="28"/>
        </w:rPr>
        <w:t>审核和分管科研校领导审批方可转出。</w:t>
      </w:r>
    </w:p>
    <w:p w14:paraId="2158D20C">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（四）学校配套资助经费</w:t>
      </w:r>
      <w:bookmarkEnd w:id="65"/>
      <w:bookmarkEnd w:id="66"/>
    </w:p>
    <w:p w14:paraId="4BE8585D">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经费使用与纵向项目一致，其中用于专家鉴定费、咨询费、通讯费、劳务酬金、奖励、汽油费、市内交通费等支出不得超过配套资助</w:t>
      </w:r>
      <w:r>
        <w:rPr>
          <w:rFonts w:hint="eastAsia" w:ascii="Times New Roman" w:hAnsi="Times New Roman" w:eastAsia="楷体" w:cs="楷体"/>
          <w:spacing w:val="5"/>
          <w:sz w:val="28"/>
          <w:szCs w:val="28"/>
        </w:rPr>
        <w:t>经费总额的45%。</w:t>
      </w:r>
    </w:p>
    <w:p w14:paraId="3AF0A012">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bCs/>
          <w:spacing w:val="-4"/>
          <w:sz w:val="28"/>
          <w:szCs w:val="28"/>
          <w:lang w:val="en-US" w:eastAsia="zh-CN"/>
        </w:rPr>
      </w:pPr>
      <w:bookmarkStart w:id="67" w:name="_Toc29938"/>
      <w:bookmarkStart w:id="68" w:name="_Toc15799"/>
      <w:r>
        <w:rPr>
          <w:rFonts w:hint="eastAsia" w:ascii="Times New Roman" w:hAnsi="Times New Roman" w:eastAsia="楷体" w:cs="楷体"/>
          <w:b/>
          <w:bCs/>
          <w:spacing w:val="-4"/>
          <w:sz w:val="28"/>
          <w:szCs w:val="28"/>
          <w:lang w:val="en-US" w:eastAsia="zh-CN"/>
        </w:rPr>
        <w:t>四、公务卡结算使用范围</w:t>
      </w:r>
      <w:bookmarkEnd w:id="67"/>
      <w:bookmarkEnd w:id="68"/>
    </w:p>
    <w:p w14:paraId="6AD946F1">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科研经费支出中，要求使用公务卡结算的支出项目主要有：</w:t>
      </w:r>
      <w:r>
        <w:rPr>
          <w:rFonts w:hint="eastAsia" w:ascii="Times New Roman" w:hAnsi="Times New Roman" w:eastAsia="楷体" w:cs="楷体"/>
          <w:spacing w:val="-2"/>
          <w:sz w:val="28"/>
          <w:szCs w:val="28"/>
        </w:rPr>
        <w:t>燃油费（500元以上）、住宿费、机票、</w:t>
      </w:r>
      <w:r>
        <w:rPr>
          <w:rFonts w:hint="eastAsia" w:ascii="Times New Roman" w:hAnsi="Times New Roman" w:eastAsia="楷体" w:cs="楷体"/>
          <w:spacing w:val="-3"/>
          <w:sz w:val="28"/>
          <w:szCs w:val="28"/>
        </w:rPr>
        <w:t>通讯费、会议费、租</w:t>
      </w:r>
      <w:r>
        <w:rPr>
          <w:rFonts w:hint="eastAsia" w:ascii="Times New Roman" w:hAnsi="Times New Roman" w:eastAsia="楷体" w:cs="楷体"/>
          <w:spacing w:val="-4"/>
          <w:sz w:val="28"/>
          <w:szCs w:val="28"/>
        </w:rPr>
        <w:t>赁费、长途租车费</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2"/>
          <w:sz w:val="28"/>
          <w:szCs w:val="28"/>
        </w:rPr>
        <w:t>图书资料费、</w:t>
      </w:r>
      <w:r>
        <w:rPr>
          <w:rFonts w:hint="eastAsia" w:ascii="Times New Roman" w:hAnsi="Times New Roman" w:eastAsia="楷体" w:cs="楷体"/>
          <w:spacing w:val="-3"/>
          <w:sz w:val="28"/>
          <w:szCs w:val="28"/>
        </w:rPr>
        <w:t>办公用品、电脑耗材、</w:t>
      </w:r>
      <w:r>
        <w:rPr>
          <w:rFonts w:hint="eastAsia" w:ascii="Times New Roman" w:hAnsi="Times New Roman" w:eastAsia="楷体" w:cs="楷体"/>
          <w:spacing w:val="-2"/>
          <w:sz w:val="28"/>
          <w:szCs w:val="28"/>
        </w:rPr>
        <w:t>打印费、</w:t>
      </w:r>
      <w:r>
        <w:rPr>
          <w:rFonts w:hint="eastAsia" w:ascii="Times New Roman" w:hAnsi="Times New Roman" w:eastAsia="楷体" w:cs="楷体"/>
          <w:spacing w:val="-4"/>
          <w:sz w:val="28"/>
          <w:szCs w:val="28"/>
        </w:rPr>
        <w:t>出版</w:t>
      </w:r>
      <w:r>
        <w:rPr>
          <w:rFonts w:hint="eastAsia" w:ascii="Times New Roman" w:hAnsi="Times New Roman" w:eastAsia="楷体" w:cs="楷体"/>
          <w:spacing w:val="-3"/>
          <w:sz w:val="28"/>
          <w:szCs w:val="28"/>
        </w:rPr>
        <w:t>费、版面费</w:t>
      </w:r>
      <w:r>
        <w:rPr>
          <w:rFonts w:hint="eastAsia" w:ascii="Times New Roman" w:hAnsi="Times New Roman" w:eastAsia="楷体" w:cs="楷体"/>
          <w:spacing w:val="-3"/>
          <w:sz w:val="28"/>
          <w:szCs w:val="28"/>
          <w:lang w:val="en-US" w:eastAsia="zh-CN"/>
        </w:rPr>
        <w:t>等</w:t>
      </w:r>
      <w:r>
        <w:rPr>
          <w:rFonts w:hint="eastAsia" w:ascii="Times New Roman" w:hAnsi="Times New Roman" w:eastAsia="楷体" w:cs="楷体"/>
          <w:spacing w:val="-9"/>
          <w:sz w:val="28"/>
          <w:szCs w:val="28"/>
        </w:rPr>
        <w:t>。报销时，应提供公务卡刷卡POS单。</w:t>
      </w:r>
    </w:p>
    <w:p w14:paraId="3D54071B">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spacing w:val="-4"/>
          <w:sz w:val="28"/>
          <w:szCs w:val="28"/>
        </w:rPr>
        <w:t>可开通公务卡网上支付（微信、支付宝绑定公务卡）。登录本人</w:t>
      </w:r>
      <w:r>
        <w:rPr>
          <w:rFonts w:hint="eastAsia" w:ascii="Times New Roman" w:hAnsi="Times New Roman" w:eastAsia="楷体" w:cs="楷体"/>
          <w:spacing w:val="-9"/>
          <w:sz w:val="28"/>
          <w:szCs w:val="28"/>
        </w:rPr>
        <w:t>工行网银，查询交易记录，看到交易支付卡号、交易日期、支</w:t>
      </w:r>
      <w:r>
        <w:rPr>
          <w:rFonts w:hint="eastAsia" w:ascii="Times New Roman" w:hAnsi="Times New Roman" w:eastAsia="楷体" w:cs="楷体"/>
          <w:spacing w:val="-10"/>
          <w:sz w:val="28"/>
          <w:szCs w:val="28"/>
        </w:rPr>
        <w:t>付金额</w:t>
      </w:r>
      <w:r>
        <w:rPr>
          <w:rFonts w:hint="eastAsia" w:ascii="Times New Roman" w:hAnsi="Times New Roman" w:eastAsia="楷体" w:cs="楷体"/>
          <w:spacing w:val="-10"/>
          <w:sz w:val="28"/>
          <w:szCs w:val="28"/>
          <w:lang w:eastAsia="zh-CN"/>
        </w:rPr>
        <w:t>、</w:t>
      </w:r>
      <w:r>
        <w:rPr>
          <w:rFonts w:hint="eastAsia" w:ascii="Times New Roman" w:hAnsi="Times New Roman" w:eastAsia="楷体" w:cs="楷体"/>
          <w:spacing w:val="-4"/>
          <w:sz w:val="28"/>
          <w:szCs w:val="28"/>
        </w:rPr>
        <w:t>收款方名称等有关交易信息，打印后可替代公务卡刷卡POS单用于报</w:t>
      </w:r>
      <w:r>
        <w:rPr>
          <w:rFonts w:hint="eastAsia" w:ascii="Times New Roman" w:hAnsi="Times New Roman" w:eastAsia="楷体" w:cs="楷体"/>
          <w:spacing w:val="-3"/>
          <w:sz w:val="28"/>
          <w:szCs w:val="28"/>
        </w:rPr>
        <w:t>账。</w:t>
      </w:r>
    </w:p>
    <w:p w14:paraId="0166578E">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default" w:ascii="Times New Roman" w:hAnsi="Times New Roman" w:eastAsia="楷体" w:cs="楷体"/>
          <w:spacing w:val="-3"/>
          <w:sz w:val="28"/>
          <w:szCs w:val="28"/>
          <w:lang w:val="en-US" w:eastAsia="zh-CN"/>
        </w:rPr>
      </w:pPr>
      <w:r>
        <w:rPr>
          <w:rFonts w:hint="eastAsia" w:ascii="Times New Roman" w:hAnsi="Times New Roman" w:eastAsia="楷体" w:cs="楷体"/>
          <w:spacing w:val="-3"/>
          <w:sz w:val="28"/>
          <w:szCs w:val="28"/>
          <w:lang w:val="en-US" w:eastAsia="zh-CN"/>
        </w:rPr>
        <w:t>设备费一律要求转账支付。</w:t>
      </w:r>
    </w:p>
    <w:p w14:paraId="7280C6DB">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bCs/>
          <w:spacing w:val="-4"/>
          <w:sz w:val="28"/>
          <w:szCs w:val="28"/>
          <w:lang w:val="en-US" w:eastAsia="zh-CN"/>
        </w:rPr>
      </w:pPr>
      <w:bookmarkStart w:id="69" w:name="_Toc15907"/>
      <w:bookmarkStart w:id="70" w:name="_Toc1013"/>
      <w:r>
        <w:rPr>
          <w:rFonts w:hint="eastAsia" w:ascii="Times New Roman" w:hAnsi="Times New Roman" w:eastAsia="楷体" w:cs="楷体"/>
          <w:b/>
          <w:bCs/>
          <w:spacing w:val="-4"/>
          <w:sz w:val="28"/>
          <w:szCs w:val="28"/>
          <w:lang w:val="en-US" w:eastAsia="zh-CN"/>
        </w:rPr>
        <w:t>五、科研经费支出报销票据</w:t>
      </w:r>
      <w:bookmarkEnd w:id="69"/>
      <w:bookmarkEnd w:id="70"/>
    </w:p>
    <w:p w14:paraId="5D8FFEBA">
      <w:pPr>
        <w:keepNext w:val="0"/>
        <w:keepLines w:val="0"/>
        <w:pageBreakBefore w:val="0"/>
        <w:widowControl/>
        <w:kinsoku/>
        <w:wordWrap/>
        <w:overflowPunct/>
        <w:topLinePunct w:val="0"/>
        <w:autoSpaceDE/>
        <w:autoSpaceDN/>
        <w:bidi w:val="0"/>
        <w:adjustRightInd w:val="0"/>
        <w:snapToGrid w:val="0"/>
        <w:spacing w:line="520" w:lineRule="atLeast"/>
        <w:ind w:left="0" w:right="0" w:firstLine="524" w:firstLineChars="200"/>
        <w:jc w:val="both"/>
        <w:textAlignment w:val="baseline"/>
        <w:outlineLvl w:val="9"/>
        <w:rPr>
          <w:rFonts w:hint="eastAsia" w:ascii="Times New Roman" w:hAnsi="Times New Roman" w:eastAsia="楷体" w:cs="楷体"/>
          <w:sz w:val="28"/>
          <w:szCs w:val="28"/>
        </w:rPr>
      </w:pPr>
      <w:bookmarkStart w:id="71" w:name="_Toc30691"/>
      <w:bookmarkStart w:id="72" w:name="_Toc23305"/>
      <w:r>
        <w:rPr>
          <w:rFonts w:hint="eastAsia" w:ascii="Times New Roman" w:hAnsi="Times New Roman" w:eastAsia="楷体" w:cs="楷体"/>
          <w:spacing w:val="-9"/>
          <w:sz w:val="28"/>
          <w:szCs w:val="28"/>
          <w:lang w:eastAsia="zh-CN"/>
        </w:rPr>
        <w:t>（</w:t>
      </w:r>
      <w:r>
        <w:rPr>
          <w:rFonts w:hint="eastAsia" w:ascii="Times New Roman" w:hAnsi="Times New Roman" w:eastAsia="楷体" w:cs="楷体"/>
          <w:b/>
          <w:bCs/>
          <w:spacing w:val="-9"/>
          <w:sz w:val="28"/>
          <w:szCs w:val="28"/>
        </w:rPr>
        <w:t>一</w:t>
      </w:r>
      <w:r>
        <w:rPr>
          <w:rFonts w:hint="eastAsia" w:ascii="Times New Roman" w:hAnsi="Times New Roman" w:eastAsia="楷体" w:cs="楷体"/>
          <w:b/>
          <w:bCs/>
          <w:spacing w:val="-9"/>
          <w:sz w:val="28"/>
          <w:szCs w:val="28"/>
          <w:lang w:eastAsia="zh-CN"/>
        </w:rPr>
        <w:t>）</w:t>
      </w:r>
      <w:r>
        <w:rPr>
          <w:rFonts w:hint="eastAsia" w:ascii="Times New Roman" w:hAnsi="Times New Roman" w:eastAsia="楷体" w:cs="楷体"/>
          <w:b/>
          <w:bCs/>
          <w:spacing w:val="-9"/>
          <w:sz w:val="28"/>
          <w:szCs w:val="28"/>
        </w:rPr>
        <w:t>票据相关规定</w:t>
      </w:r>
      <w:bookmarkEnd w:id="71"/>
      <w:bookmarkEnd w:id="72"/>
    </w:p>
    <w:p w14:paraId="7FCA1E72">
      <w:pPr>
        <w:keepNext w:val="0"/>
        <w:keepLines w:val="0"/>
        <w:pageBreakBefore w:val="0"/>
        <w:widowControl/>
        <w:kinsoku/>
        <w:wordWrap/>
        <w:overflowPunct/>
        <w:topLinePunct w:val="0"/>
        <w:autoSpaceDE/>
        <w:autoSpaceDN/>
        <w:bidi w:val="0"/>
        <w:adjustRightInd w:val="0"/>
        <w:snapToGrid w:val="0"/>
        <w:spacing w:line="520" w:lineRule="atLeast"/>
        <w:ind w:left="0" w:right="0" w:firstLine="530" w:firstLineChars="200"/>
        <w:jc w:val="both"/>
        <w:textAlignment w:val="baseline"/>
        <w:outlineLvl w:val="9"/>
        <w:rPr>
          <w:rFonts w:hint="eastAsia" w:ascii="Times New Roman" w:hAnsi="Times New Roman" w:eastAsia="楷体" w:cs="楷体"/>
          <w:sz w:val="28"/>
          <w:szCs w:val="28"/>
        </w:rPr>
      </w:pPr>
      <w:bookmarkStart w:id="73" w:name="_Toc1494"/>
      <w:bookmarkStart w:id="74" w:name="_Toc3102"/>
      <w:r>
        <w:rPr>
          <w:rFonts w:hint="eastAsia" w:ascii="Times New Roman" w:hAnsi="Times New Roman" w:eastAsia="楷体" w:cs="楷体"/>
          <w:b/>
          <w:bCs/>
          <w:spacing w:val="-8"/>
          <w:sz w:val="28"/>
          <w:szCs w:val="28"/>
        </w:rPr>
        <w:t>1、票据时效</w:t>
      </w:r>
      <w:bookmarkEnd w:id="73"/>
      <w:bookmarkEnd w:id="74"/>
    </w:p>
    <w:p w14:paraId="6F060286">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rPr>
      </w:pPr>
      <w:r>
        <w:rPr>
          <w:rFonts w:hint="eastAsia" w:ascii="Times New Roman" w:hAnsi="Times New Roman" w:eastAsia="楷体" w:cs="楷体"/>
          <w:spacing w:val="-4"/>
          <w:sz w:val="28"/>
          <w:szCs w:val="28"/>
        </w:rPr>
        <w:t>各类科研经费报销以课题立项时间为准，只能报销立项以后的票据。</w:t>
      </w:r>
    </w:p>
    <w:p w14:paraId="11DBCE52">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pacing w:val="-2"/>
          <w:sz w:val="28"/>
          <w:szCs w:val="28"/>
        </w:rPr>
      </w:pPr>
      <w:r>
        <w:rPr>
          <w:rFonts w:hint="eastAsia" w:ascii="Times New Roman" w:hAnsi="Times New Roman" w:eastAsia="楷体" w:cs="楷体"/>
          <w:spacing w:val="-6"/>
          <w:sz w:val="28"/>
          <w:szCs w:val="28"/>
        </w:rPr>
        <w:t>按真实性原则，由项目负责人注明情况，允许在横向课题</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2"/>
          <w:sz w:val="28"/>
          <w:szCs w:val="28"/>
        </w:rPr>
        <w:t>学校配套等经费中报销部分立项前相关费用。</w:t>
      </w:r>
    </w:p>
    <w:p w14:paraId="752573CE">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default" w:ascii="Times New Roman" w:hAnsi="Times New Roman" w:eastAsia="楷体" w:cs="楷体"/>
          <w:color w:val="auto"/>
          <w:spacing w:val="-2"/>
          <w:sz w:val="28"/>
          <w:szCs w:val="28"/>
          <w:lang w:val="en-US" w:eastAsia="zh-CN"/>
        </w:rPr>
      </w:pPr>
      <w:r>
        <w:rPr>
          <w:rFonts w:hint="eastAsia" w:ascii="Times New Roman" w:hAnsi="Times New Roman" w:eastAsia="楷体" w:cs="楷体"/>
          <w:color w:val="auto"/>
          <w:spacing w:val="-2"/>
          <w:sz w:val="28"/>
          <w:szCs w:val="28"/>
          <w:lang w:val="en-US" w:eastAsia="zh-CN"/>
        </w:rPr>
        <w:t>所有票据2年内报销有效。</w:t>
      </w:r>
    </w:p>
    <w:p w14:paraId="698719F2">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75" w:name="_Toc11520"/>
      <w:bookmarkStart w:id="76" w:name="_Toc18090"/>
      <w:r>
        <w:rPr>
          <w:rFonts w:hint="eastAsia" w:ascii="Times New Roman" w:hAnsi="Times New Roman" w:eastAsia="楷体" w:cs="楷体"/>
          <w:b/>
          <w:bCs/>
          <w:spacing w:val="-5"/>
          <w:sz w:val="28"/>
          <w:szCs w:val="28"/>
        </w:rPr>
        <w:t>2、票据规范</w:t>
      </w:r>
      <w:bookmarkEnd w:id="75"/>
      <w:bookmarkEnd w:id="76"/>
    </w:p>
    <w:p w14:paraId="26B2394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（1）票据填写要求：原始凭证应具备单位名称、日期、</w:t>
      </w:r>
      <w:r>
        <w:rPr>
          <w:rFonts w:hint="eastAsia" w:ascii="Times New Roman" w:hAnsi="Times New Roman" w:eastAsia="楷体" w:cs="楷体"/>
          <w:spacing w:val="-4"/>
          <w:sz w:val="28"/>
          <w:szCs w:val="28"/>
          <w:lang w:val="en-US" w:eastAsia="zh-CN"/>
        </w:rPr>
        <w:t>开票</w:t>
      </w:r>
      <w:r>
        <w:rPr>
          <w:rFonts w:hint="eastAsia" w:ascii="Times New Roman" w:hAnsi="Times New Roman" w:eastAsia="楷体" w:cs="楷体"/>
          <w:spacing w:val="-4"/>
          <w:sz w:val="28"/>
          <w:szCs w:val="28"/>
        </w:rPr>
        <w:t>人</w:t>
      </w:r>
      <w:r>
        <w:rPr>
          <w:rFonts w:hint="eastAsia" w:ascii="Times New Roman" w:hAnsi="Times New Roman" w:eastAsia="楷体" w:cs="楷体"/>
          <w:spacing w:val="-3"/>
          <w:sz w:val="28"/>
          <w:szCs w:val="28"/>
        </w:rPr>
        <w:t>经济业务内容、数</w:t>
      </w:r>
      <w:r>
        <w:rPr>
          <w:rFonts w:hint="eastAsia" w:ascii="Times New Roman" w:hAnsi="Times New Roman" w:eastAsia="楷体" w:cs="楷体"/>
          <w:spacing w:val="-4"/>
          <w:sz w:val="28"/>
          <w:szCs w:val="28"/>
        </w:rPr>
        <w:t>量、单价和</w:t>
      </w:r>
      <w:r>
        <w:rPr>
          <w:rFonts w:hint="eastAsia" w:ascii="Times New Roman" w:hAnsi="Times New Roman" w:eastAsia="楷体" w:cs="楷体"/>
          <w:sz w:val="28"/>
          <w:szCs w:val="28"/>
        </w:rPr>
        <w:t>金额等基本要素。</w:t>
      </w:r>
    </w:p>
    <w:p w14:paraId="6985EEFF">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购物清单：如原始凭证不能详尽反映所购物品种类和数量</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报帐</w:t>
      </w:r>
      <w:r>
        <w:rPr>
          <w:rFonts w:hint="eastAsia" w:ascii="Times New Roman" w:hAnsi="Times New Roman" w:eastAsia="楷体" w:cs="楷体"/>
          <w:spacing w:val="-2"/>
          <w:sz w:val="28"/>
          <w:szCs w:val="28"/>
        </w:rPr>
        <w:t>时须附上出票单位开具的税控清单。</w:t>
      </w:r>
    </w:p>
    <w:p w14:paraId="294303C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请向开票单位提供我校统一社会信用代码信息（可在财务处主页</w:t>
      </w:r>
      <w:r>
        <w:rPr>
          <w:rFonts w:hint="eastAsia" w:ascii="Times New Roman" w:hAnsi="Times New Roman" w:eastAsia="楷体" w:cs="楷体"/>
          <w:spacing w:val="-7"/>
          <w:sz w:val="28"/>
          <w:szCs w:val="28"/>
        </w:rPr>
        <w:t>“信息公告”栏、“江财财务咨询群”微信群公告栏查看）用于填制</w:t>
      </w:r>
      <w:r>
        <w:rPr>
          <w:rFonts w:hint="eastAsia" w:ascii="Times New Roman" w:hAnsi="Times New Roman" w:eastAsia="楷体" w:cs="楷体"/>
          <w:spacing w:val="4"/>
          <w:sz w:val="28"/>
          <w:szCs w:val="28"/>
        </w:rPr>
        <w:t>发票：</w:t>
      </w:r>
    </w:p>
    <w:p w14:paraId="0CEE805E">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户名:江西财经大学</w:t>
      </w:r>
    </w:p>
    <w:p w14:paraId="790A6345">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开户行:工行财大支行</w:t>
      </w:r>
    </w:p>
    <w:p w14:paraId="53EFC2BD">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帐号:1502210809026400596</w:t>
      </w:r>
    </w:p>
    <w:p w14:paraId="1EBAA2C8">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统一社会信用代码：12360000491018247J</w:t>
      </w:r>
    </w:p>
    <w:p w14:paraId="23D7DFBE">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lang w:eastAsia="zh-CN"/>
        </w:rPr>
      </w:pPr>
      <w:r>
        <w:rPr>
          <w:rFonts w:hint="eastAsia" w:ascii="Times New Roman" w:hAnsi="Times New Roman" w:eastAsia="楷体" w:cs="楷体"/>
          <w:spacing w:val="-3"/>
          <w:sz w:val="28"/>
          <w:szCs w:val="28"/>
        </w:rPr>
        <w:t>地址：江西省南昌市经开区双港东大街169号</w:t>
      </w:r>
    </w:p>
    <w:p w14:paraId="1225936D">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电话：0791-83818242</w:t>
      </w:r>
    </w:p>
    <w:p w14:paraId="641C6B4E">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（2）国（境）外票据：持外文单据或港澳台地区单据报销时</w:t>
      </w:r>
      <w:r>
        <w:rPr>
          <w:rFonts w:hint="eastAsia" w:ascii="Times New Roman" w:hAnsi="Times New Roman" w:eastAsia="楷体" w:cs="楷体"/>
          <w:sz w:val="28"/>
          <w:szCs w:val="28"/>
          <w:lang w:eastAsia="zh-CN"/>
        </w:rPr>
        <w:t>，</w:t>
      </w:r>
      <w:r>
        <w:rPr>
          <w:rFonts w:hint="eastAsia" w:ascii="Times New Roman" w:hAnsi="Times New Roman" w:eastAsia="楷体" w:cs="楷体"/>
          <w:spacing w:val="-2"/>
          <w:sz w:val="28"/>
          <w:szCs w:val="28"/>
        </w:rPr>
        <w:t>原始凭证必须译成中文并由翻译人签字后，</w:t>
      </w:r>
      <w:r>
        <w:rPr>
          <w:rFonts w:hint="eastAsia" w:ascii="Times New Roman" w:hAnsi="Times New Roman" w:eastAsia="楷体" w:cs="楷体"/>
          <w:color w:val="auto"/>
          <w:spacing w:val="-2"/>
          <w:sz w:val="28"/>
          <w:szCs w:val="28"/>
          <w:lang w:val="en-US" w:eastAsia="zh-CN"/>
        </w:rPr>
        <w:t>附支付记录</w:t>
      </w:r>
      <w:r>
        <w:rPr>
          <w:rFonts w:hint="eastAsia" w:ascii="Times New Roman" w:hAnsi="Times New Roman" w:eastAsia="楷体" w:cs="楷体"/>
          <w:color w:val="auto"/>
          <w:spacing w:val="-2"/>
          <w:sz w:val="28"/>
          <w:szCs w:val="28"/>
        </w:rPr>
        <w:t>方可</w:t>
      </w:r>
      <w:r>
        <w:rPr>
          <w:rFonts w:hint="eastAsia" w:ascii="Times New Roman" w:hAnsi="Times New Roman" w:eastAsia="楷体" w:cs="楷体"/>
          <w:spacing w:val="-2"/>
          <w:sz w:val="28"/>
          <w:szCs w:val="28"/>
        </w:rPr>
        <w:t>作为合法原始凭证</w:t>
      </w:r>
      <w:r>
        <w:rPr>
          <w:rFonts w:hint="eastAsia" w:ascii="Times New Roman" w:hAnsi="Times New Roman" w:eastAsia="楷体" w:cs="楷体"/>
          <w:spacing w:val="-2"/>
          <w:sz w:val="28"/>
          <w:szCs w:val="28"/>
          <w:lang w:val="en-US" w:eastAsia="zh-CN"/>
        </w:rPr>
        <w:t>报销</w:t>
      </w:r>
      <w:r>
        <w:rPr>
          <w:rFonts w:hint="eastAsia" w:ascii="Times New Roman" w:hAnsi="Times New Roman" w:eastAsia="楷体" w:cs="楷体"/>
          <w:spacing w:val="-2"/>
          <w:sz w:val="28"/>
          <w:szCs w:val="28"/>
          <w:lang w:eastAsia="zh-CN"/>
        </w:rPr>
        <w:t>。</w:t>
      </w:r>
    </w:p>
    <w:p w14:paraId="4147C95A">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（3）劳务发放票据：登录财务处主页</w:t>
      </w:r>
      <w:r>
        <w:rPr>
          <w:rFonts w:hint="eastAsia" w:ascii="Times New Roman" w:hAnsi="Times New Roman" w:eastAsia="楷体" w:cs="楷体"/>
          <w:spacing w:val="-4"/>
          <w:sz w:val="28"/>
          <w:szCs w:val="28"/>
          <w:lang w:val="en-US" w:eastAsia="zh-CN"/>
        </w:rPr>
        <w:t>--财务综合服务平台--</w:t>
      </w:r>
      <w:r>
        <w:rPr>
          <w:rFonts w:hint="eastAsia" w:ascii="Times New Roman" w:hAnsi="Times New Roman" w:eastAsia="楷体" w:cs="楷体"/>
          <w:spacing w:val="-5"/>
          <w:sz w:val="28"/>
          <w:szCs w:val="28"/>
        </w:rPr>
        <w:t>网上申</w:t>
      </w:r>
      <w:r>
        <w:rPr>
          <w:rFonts w:hint="eastAsia" w:ascii="Times New Roman" w:hAnsi="Times New Roman" w:eastAsia="楷体" w:cs="楷体"/>
          <w:spacing w:val="-3"/>
          <w:sz w:val="28"/>
          <w:szCs w:val="28"/>
        </w:rPr>
        <w:t>报系统</w:t>
      </w:r>
      <w:r>
        <w:rPr>
          <w:rFonts w:hint="eastAsia" w:ascii="Times New Roman" w:hAnsi="Times New Roman" w:eastAsia="楷体" w:cs="楷体"/>
          <w:spacing w:val="-6"/>
          <w:sz w:val="28"/>
          <w:szCs w:val="28"/>
        </w:rPr>
        <w:t>，</w:t>
      </w:r>
      <w:r>
        <w:rPr>
          <w:rFonts w:hint="eastAsia" w:ascii="Times New Roman" w:hAnsi="Times New Roman" w:eastAsia="楷体" w:cs="楷体"/>
          <w:spacing w:val="-1"/>
          <w:sz w:val="28"/>
          <w:szCs w:val="28"/>
        </w:rPr>
        <w:t>进行申报后打印。</w:t>
      </w:r>
    </w:p>
    <w:p w14:paraId="2E03E628">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lang w:val="en-US" w:eastAsia="zh-CN"/>
        </w:rPr>
      </w:pPr>
      <w:r>
        <w:rPr>
          <w:rFonts w:hint="eastAsia" w:ascii="Times New Roman" w:hAnsi="Times New Roman" w:eastAsia="楷体" w:cs="楷体"/>
          <w:spacing w:val="-1"/>
          <w:sz w:val="28"/>
          <w:szCs w:val="28"/>
        </w:rPr>
        <w:t>（4）电子发票：真实、合法的电子发票</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lang w:val="en-US" w:eastAsia="zh-CN"/>
        </w:rPr>
        <w:t>不可重复打印报销。</w:t>
      </w:r>
    </w:p>
    <w:p w14:paraId="7519038F">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pacing w:val="-1"/>
          <w:sz w:val="28"/>
          <w:szCs w:val="28"/>
          <w:lang w:val="en-US" w:eastAsia="zh-CN"/>
        </w:rPr>
      </w:pPr>
      <w:r>
        <w:rPr>
          <w:rFonts w:hint="eastAsia" w:ascii="Times New Roman" w:hAnsi="Times New Roman" w:eastAsia="楷体" w:cs="楷体"/>
          <w:spacing w:val="-1"/>
          <w:sz w:val="28"/>
          <w:szCs w:val="28"/>
          <w:lang w:val="en-US" w:eastAsia="zh-CN"/>
        </w:rPr>
        <w:t>网上申报时务必通过“税票录入（验证模式）”小程序检验保存电子发票。</w:t>
      </w:r>
    </w:p>
    <w:p w14:paraId="00BAA179">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w:t>
      </w:r>
      <w:r>
        <w:rPr>
          <w:rFonts w:hint="eastAsia" w:ascii="Times New Roman" w:hAnsi="Times New Roman" w:eastAsia="楷体" w:cs="楷体"/>
          <w:spacing w:val="-3"/>
          <w:sz w:val="28"/>
          <w:szCs w:val="28"/>
          <w:lang w:val="en-US" w:eastAsia="zh-CN"/>
        </w:rPr>
        <w:t>5</w:t>
      </w:r>
      <w:r>
        <w:rPr>
          <w:rFonts w:hint="eastAsia" w:ascii="Times New Roman" w:hAnsi="Times New Roman" w:eastAsia="楷体" w:cs="楷体"/>
          <w:spacing w:val="-3"/>
          <w:sz w:val="28"/>
          <w:szCs w:val="28"/>
        </w:rPr>
        <w:t>）不能报销的票据</w:t>
      </w:r>
    </w:p>
    <w:p w14:paraId="12A6410B">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①</w:t>
      </w:r>
      <w:r>
        <w:rPr>
          <w:rFonts w:hint="eastAsia" w:ascii="Times New Roman" w:hAnsi="Times New Roman" w:eastAsia="楷体" w:cs="楷体"/>
          <w:spacing w:val="-1"/>
          <w:sz w:val="28"/>
          <w:szCs w:val="28"/>
        </w:rPr>
        <w:t>付款方为其他单位或个人的发票</w:t>
      </w:r>
      <w:r>
        <w:rPr>
          <w:rFonts w:hint="eastAsia" w:ascii="Times New Roman" w:hAnsi="Times New Roman" w:eastAsia="楷体" w:cs="楷体"/>
          <w:spacing w:val="-1"/>
          <w:sz w:val="28"/>
          <w:szCs w:val="28"/>
          <w:lang w:eastAsia="zh-CN"/>
        </w:rPr>
        <w:t>（</w:t>
      </w:r>
      <w:r>
        <w:rPr>
          <w:rFonts w:hint="eastAsia" w:ascii="Times New Roman" w:hAnsi="Times New Roman" w:eastAsia="楷体" w:cs="楷体"/>
          <w:color w:val="auto"/>
          <w:spacing w:val="-1"/>
          <w:sz w:val="28"/>
          <w:szCs w:val="28"/>
          <w:lang w:val="en-US" w:eastAsia="zh-CN"/>
        </w:rPr>
        <w:t>电话费除外</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2"/>
          <w:sz w:val="28"/>
          <w:szCs w:val="28"/>
        </w:rPr>
        <w:t>；</w:t>
      </w:r>
    </w:p>
    <w:p w14:paraId="1E89B77B">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pacing w:val="-1"/>
          <w:sz w:val="28"/>
          <w:szCs w:val="28"/>
        </w:rPr>
      </w:pPr>
      <w:r>
        <w:rPr>
          <w:rFonts w:hint="eastAsia" w:ascii="Times New Roman" w:hAnsi="Times New Roman" w:eastAsia="楷体" w:cs="楷体"/>
          <w:spacing w:val="-1"/>
          <w:sz w:val="28"/>
          <w:szCs w:val="28"/>
        </w:rPr>
        <w:t>②假发票、已报销的电子发票。</w:t>
      </w:r>
    </w:p>
    <w:p w14:paraId="40FB16E3">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77" w:name="_Toc15930"/>
      <w:bookmarkStart w:id="78" w:name="_Toc22975"/>
      <w:r>
        <w:rPr>
          <w:rFonts w:hint="eastAsia" w:ascii="Times New Roman" w:hAnsi="Times New Roman" w:eastAsia="楷体" w:cs="楷体"/>
          <w:b/>
          <w:bCs/>
          <w:spacing w:val="-5"/>
          <w:sz w:val="28"/>
          <w:szCs w:val="28"/>
        </w:rPr>
        <w:t>（</w:t>
      </w:r>
      <w:r>
        <w:rPr>
          <w:rFonts w:hint="eastAsia" w:ascii="Times New Roman" w:hAnsi="Times New Roman" w:eastAsia="楷体" w:cs="楷体"/>
          <w:b/>
          <w:bCs/>
          <w:spacing w:val="-5"/>
          <w:sz w:val="28"/>
          <w:szCs w:val="28"/>
          <w:lang w:val="en-US" w:eastAsia="zh-CN"/>
        </w:rPr>
        <w:t>二</w:t>
      </w:r>
      <w:r>
        <w:rPr>
          <w:rFonts w:hint="eastAsia" w:ascii="Times New Roman" w:hAnsi="Times New Roman" w:eastAsia="楷体" w:cs="楷体"/>
          <w:b/>
          <w:bCs/>
          <w:spacing w:val="-5"/>
          <w:sz w:val="28"/>
          <w:szCs w:val="28"/>
        </w:rPr>
        <w:t>）票据粘贴与签字</w:t>
      </w:r>
      <w:bookmarkEnd w:id="77"/>
      <w:bookmarkEnd w:id="78"/>
    </w:p>
    <w:p w14:paraId="4B27BF94">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rPr>
        <w:t>1、粘贴票据。</w:t>
      </w:r>
      <w:r>
        <w:rPr>
          <w:rFonts w:hint="eastAsia" w:ascii="Times New Roman" w:hAnsi="Times New Roman" w:eastAsia="楷体" w:cs="楷体"/>
          <w:spacing w:val="-2"/>
          <w:sz w:val="28"/>
          <w:szCs w:val="28"/>
        </w:rPr>
        <w:t>为便于会计凭证装订和会计档案的管理，报销的</w:t>
      </w:r>
      <w:r>
        <w:rPr>
          <w:rFonts w:hint="eastAsia" w:ascii="Times New Roman" w:hAnsi="Times New Roman" w:eastAsia="楷体" w:cs="楷体"/>
          <w:spacing w:val="-3"/>
          <w:sz w:val="28"/>
          <w:szCs w:val="28"/>
        </w:rPr>
        <w:t>票据粘贴要规范、牢固。</w:t>
      </w:r>
    </w:p>
    <w:p w14:paraId="1FCBCA04">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报销人应将小而多的原始凭证加以分类并整</w:t>
      </w:r>
      <w:r>
        <w:rPr>
          <w:rFonts w:hint="eastAsia" w:ascii="Times New Roman" w:hAnsi="Times New Roman" w:eastAsia="楷体" w:cs="楷体"/>
          <w:spacing w:val="-1"/>
          <w:sz w:val="28"/>
          <w:szCs w:val="28"/>
        </w:rPr>
        <w:t>齐有序地粘贴在A4</w:t>
      </w:r>
      <w:r>
        <w:rPr>
          <w:rFonts w:hint="eastAsia" w:ascii="Times New Roman" w:hAnsi="Times New Roman" w:eastAsia="楷体" w:cs="楷体"/>
          <w:spacing w:val="-4"/>
          <w:sz w:val="28"/>
          <w:szCs w:val="28"/>
        </w:rPr>
        <w:t>纸，并在粘贴单上注明发票类型、张数和金额，填写完整，不要超</w:t>
      </w:r>
      <w:r>
        <w:rPr>
          <w:rFonts w:hint="eastAsia" w:ascii="Times New Roman" w:hAnsi="Times New Roman" w:eastAsia="楷体" w:cs="楷体"/>
          <w:spacing w:val="-3"/>
          <w:sz w:val="28"/>
          <w:szCs w:val="28"/>
        </w:rPr>
        <w:t>出粘贴单页面。</w:t>
      </w:r>
    </w:p>
    <w:p w14:paraId="5DA8AFB4">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单张大发票可以不用粘贴，直接在发票背面签字。</w:t>
      </w:r>
    </w:p>
    <w:p w14:paraId="509FC983">
      <w:pPr>
        <w:keepNext w:val="0"/>
        <w:keepLines w:val="0"/>
        <w:pageBreakBefore w:val="0"/>
        <w:widowControl/>
        <w:kinsoku/>
        <w:wordWrap/>
        <w:overflowPunct/>
        <w:topLinePunct w:val="0"/>
        <w:autoSpaceDE/>
        <w:autoSpaceDN/>
        <w:bidi w:val="0"/>
        <w:adjustRightInd w:val="0"/>
        <w:snapToGrid w:val="0"/>
        <w:spacing w:line="520" w:lineRule="atLeast"/>
        <w:ind w:left="0" w:right="0" w:firstLine="55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
          <w:sz w:val="28"/>
          <w:szCs w:val="28"/>
        </w:rPr>
        <w:t>2、发票签字。</w:t>
      </w:r>
      <w:r>
        <w:rPr>
          <w:rFonts w:hint="eastAsia" w:ascii="Times New Roman" w:hAnsi="Times New Roman" w:eastAsia="楷体" w:cs="楷体"/>
          <w:spacing w:val="-1"/>
          <w:sz w:val="28"/>
          <w:szCs w:val="28"/>
        </w:rPr>
        <w:t>报销单、粘贴单、差旅费报销单、劳务费明细单</w:t>
      </w:r>
      <w:r>
        <w:rPr>
          <w:rFonts w:hint="eastAsia" w:ascii="Times New Roman" w:hAnsi="Times New Roman" w:eastAsia="楷体" w:cs="楷体"/>
          <w:spacing w:val="-5"/>
          <w:sz w:val="28"/>
          <w:szCs w:val="28"/>
        </w:rPr>
        <w:t>等，应有经办人、审核人、项目负责人签字。</w:t>
      </w:r>
    </w:p>
    <w:p w14:paraId="61481764">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bookmarkStart w:id="79" w:name="_Toc31517"/>
      <w:bookmarkStart w:id="80" w:name="_Toc25086"/>
      <w:r>
        <w:rPr>
          <w:rFonts w:hint="eastAsia" w:ascii="Times New Roman" w:hAnsi="Times New Roman" w:eastAsia="楷体" w:cs="楷体"/>
          <w:b/>
          <w:bCs/>
          <w:spacing w:val="-6"/>
          <w:sz w:val="28"/>
          <w:szCs w:val="28"/>
        </w:rPr>
        <w:t>（</w:t>
      </w:r>
      <w:r>
        <w:rPr>
          <w:rFonts w:hint="eastAsia" w:ascii="Times New Roman" w:hAnsi="Times New Roman" w:eastAsia="楷体" w:cs="楷体"/>
          <w:b/>
          <w:bCs/>
          <w:spacing w:val="-6"/>
          <w:sz w:val="28"/>
          <w:szCs w:val="28"/>
          <w:lang w:val="en-US" w:eastAsia="zh-CN"/>
        </w:rPr>
        <w:t>三</w:t>
      </w:r>
      <w:r>
        <w:rPr>
          <w:rFonts w:hint="eastAsia" w:ascii="Times New Roman" w:hAnsi="Times New Roman" w:eastAsia="楷体" w:cs="楷体"/>
          <w:b/>
          <w:bCs/>
          <w:spacing w:val="-6"/>
          <w:sz w:val="28"/>
          <w:szCs w:val="28"/>
        </w:rPr>
        <w:t>）报账与查询</w:t>
      </w:r>
      <w:bookmarkEnd w:id="79"/>
      <w:bookmarkEnd w:id="80"/>
    </w:p>
    <w:p w14:paraId="6A3353D9">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rPr>
        <w:t>1、报账资金到账。</w:t>
      </w:r>
      <w:r>
        <w:rPr>
          <w:rFonts w:hint="eastAsia" w:ascii="Times New Roman" w:hAnsi="Times New Roman" w:eastAsia="楷体" w:cs="楷体"/>
          <w:b w:val="0"/>
          <w:bCs w:val="0"/>
          <w:spacing w:val="-2"/>
          <w:sz w:val="28"/>
          <w:szCs w:val="28"/>
          <w:lang w:val="en-US" w:eastAsia="zh-CN"/>
        </w:rPr>
        <w:t>科研经费使用人通过</w:t>
      </w:r>
      <w:r>
        <w:rPr>
          <w:rFonts w:hint="eastAsia" w:ascii="Times New Roman" w:hAnsi="Times New Roman" w:eastAsia="楷体" w:cs="楷体"/>
          <w:spacing w:val="-6"/>
          <w:sz w:val="28"/>
          <w:szCs w:val="28"/>
        </w:rPr>
        <w:t>登录财务处主页</w:t>
      </w:r>
      <w:r>
        <w:rPr>
          <w:rFonts w:hint="eastAsia" w:ascii="Times New Roman" w:hAnsi="Times New Roman" w:eastAsia="楷体" w:cs="楷体"/>
          <w:spacing w:val="-4"/>
          <w:sz w:val="28"/>
          <w:szCs w:val="28"/>
          <w:lang w:val="en-US" w:eastAsia="zh-CN"/>
        </w:rPr>
        <w:t>--财务综合服务平台--</w:t>
      </w:r>
      <w:r>
        <w:rPr>
          <w:rFonts w:hint="eastAsia" w:ascii="Times New Roman" w:hAnsi="Times New Roman" w:eastAsia="楷体" w:cs="楷体"/>
          <w:spacing w:val="-5"/>
          <w:sz w:val="28"/>
          <w:szCs w:val="28"/>
        </w:rPr>
        <w:t>网上</w:t>
      </w:r>
      <w:r>
        <w:rPr>
          <w:rFonts w:hint="eastAsia" w:ascii="Times New Roman" w:hAnsi="Times New Roman" w:eastAsia="楷体" w:cs="楷体"/>
          <w:spacing w:val="-3"/>
          <w:sz w:val="28"/>
          <w:szCs w:val="28"/>
        </w:rPr>
        <w:t>报</w:t>
      </w:r>
      <w:r>
        <w:rPr>
          <w:rFonts w:hint="eastAsia" w:ascii="Times New Roman" w:hAnsi="Times New Roman" w:eastAsia="楷体" w:cs="楷体"/>
          <w:spacing w:val="-3"/>
          <w:sz w:val="28"/>
          <w:szCs w:val="28"/>
          <w:lang w:val="en-US" w:eastAsia="zh-CN"/>
        </w:rPr>
        <w:t>账</w:t>
      </w:r>
      <w:r>
        <w:rPr>
          <w:rFonts w:hint="eastAsia" w:ascii="Times New Roman" w:hAnsi="Times New Roman" w:eastAsia="楷体" w:cs="楷体"/>
          <w:spacing w:val="-3"/>
          <w:sz w:val="28"/>
          <w:szCs w:val="28"/>
        </w:rPr>
        <w:t>系统</w:t>
      </w:r>
      <w:r>
        <w:rPr>
          <w:rFonts w:hint="eastAsia" w:ascii="Times New Roman" w:hAnsi="Times New Roman" w:eastAsia="楷体" w:cs="楷体"/>
          <w:spacing w:val="-4"/>
          <w:sz w:val="28"/>
          <w:szCs w:val="28"/>
          <w:lang w:val="en-US" w:eastAsia="zh-CN"/>
        </w:rPr>
        <w:t>，分门别类进行网报后，打印出报销单，按审批流程签好字后交财务处，</w:t>
      </w:r>
      <w:r>
        <w:rPr>
          <w:rFonts w:hint="eastAsia" w:ascii="Times New Roman" w:hAnsi="Times New Roman" w:eastAsia="楷体" w:cs="楷体"/>
          <w:spacing w:val="-2"/>
          <w:sz w:val="28"/>
          <w:szCs w:val="28"/>
        </w:rPr>
        <w:t>财务处复审报销票据，采取无现金支付的方</w:t>
      </w:r>
      <w:r>
        <w:rPr>
          <w:rFonts w:hint="eastAsia" w:ascii="Times New Roman" w:hAnsi="Times New Roman" w:eastAsia="楷体" w:cs="楷体"/>
          <w:spacing w:val="-4"/>
          <w:sz w:val="28"/>
          <w:szCs w:val="28"/>
        </w:rPr>
        <w:t>式，委托银行转账或将报销的费用（以审核确定的金额</w:t>
      </w:r>
      <w:r>
        <w:rPr>
          <w:rFonts w:hint="eastAsia" w:ascii="Times New Roman" w:hAnsi="Times New Roman" w:eastAsia="楷体" w:cs="楷体"/>
          <w:spacing w:val="-5"/>
          <w:sz w:val="28"/>
          <w:szCs w:val="28"/>
        </w:rPr>
        <w:t>为准）划入报</w:t>
      </w:r>
      <w:r>
        <w:rPr>
          <w:rFonts w:hint="eastAsia" w:ascii="Times New Roman" w:hAnsi="Times New Roman" w:eastAsia="楷体" w:cs="楷体"/>
          <w:spacing w:val="-2"/>
          <w:sz w:val="28"/>
          <w:szCs w:val="28"/>
        </w:rPr>
        <w:t>销人公务卡上。</w:t>
      </w:r>
    </w:p>
    <w:p w14:paraId="00239667">
      <w:pPr>
        <w:keepNext w:val="0"/>
        <w:keepLines w:val="0"/>
        <w:pageBreakBefore w:val="0"/>
        <w:widowControl/>
        <w:kinsoku/>
        <w:wordWrap/>
        <w:overflowPunct/>
        <w:topLinePunct w:val="0"/>
        <w:autoSpaceDE/>
        <w:autoSpaceDN/>
        <w:bidi w:val="0"/>
        <w:adjustRightInd w:val="0"/>
        <w:snapToGrid w:val="0"/>
        <w:spacing w:line="520" w:lineRule="atLeast"/>
        <w:ind w:left="0" w:right="0" w:rightChars="0" w:firstLine="55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
          <w:sz w:val="28"/>
          <w:szCs w:val="28"/>
        </w:rPr>
        <w:t>2、经费支出查询。</w:t>
      </w:r>
      <w:r>
        <w:rPr>
          <w:rFonts w:hint="eastAsia" w:ascii="Times New Roman" w:hAnsi="Times New Roman" w:eastAsia="楷体" w:cs="楷体"/>
          <w:spacing w:val="-1"/>
          <w:sz w:val="28"/>
          <w:szCs w:val="28"/>
        </w:rPr>
        <w:t>可登陆本人校内信息门户，进入“财</w:t>
      </w:r>
      <w:r>
        <w:rPr>
          <w:rFonts w:hint="eastAsia" w:ascii="Times New Roman" w:hAnsi="Times New Roman" w:eastAsia="楷体" w:cs="楷体"/>
          <w:spacing w:val="-2"/>
          <w:sz w:val="28"/>
          <w:szCs w:val="28"/>
        </w:rPr>
        <w:t>务查询</w:t>
      </w:r>
      <w:r>
        <w:rPr>
          <w:rFonts w:hint="eastAsia" w:ascii="Times New Roman" w:hAnsi="Times New Roman" w:eastAsia="楷体" w:cs="楷体"/>
          <w:spacing w:val="-6"/>
          <w:sz w:val="28"/>
          <w:szCs w:val="28"/>
        </w:rPr>
        <w:t>系统</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6"/>
          <w:sz w:val="28"/>
          <w:szCs w:val="28"/>
        </w:rPr>
        <w:t>查询科研经费的报销情况。</w:t>
      </w:r>
    </w:p>
    <w:p w14:paraId="5F913619">
      <w:pPr>
        <w:keepNext w:val="0"/>
        <w:keepLines w:val="0"/>
        <w:pageBreakBefore w:val="0"/>
        <w:widowControl/>
        <w:kinsoku/>
        <w:wordWrap/>
        <w:overflowPunct/>
        <w:topLinePunct w:val="0"/>
        <w:autoSpaceDE/>
        <w:autoSpaceDN/>
        <w:bidi w:val="0"/>
        <w:adjustRightInd w:val="0"/>
        <w:snapToGrid w:val="0"/>
        <w:spacing w:line="520" w:lineRule="atLeast"/>
        <w:ind w:left="0" w:right="0" w:rightChars="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查询科研经费相关信息时，如遇问题可致电财务信息管理科</w:t>
      </w:r>
      <w:r>
        <w:rPr>
          <w:rFonts w:hint="eastAsia" w:ascii="Times New Roman" w:hAnsi="Times New Roman" w:eastAsia="楷体" w:cs="楷体"/>
          <w:spacing w:val="-2"/>
          <w:sz w:val="28"/>
          <w:szCs w:val="28"/>
        </w:rPr>
        <w:t>0791-83818242进行咨询。</w:t>
      </w:r>
    </w:p>
    <w:p w14:paraId="43FC410E">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bCs/>
          <w:spacing w:val="-4"/>
          <w:sz w:val="28"/>
          <w:szCs w:val="28"/>
          <w:lang w:val="en-US" w:eastAsia="zh-CN"/>
        </w:rPr>
      </w:pPr>
      <w:bookmarkStart w:id="81" w:name="_Toc32313"/>
      <w:bookmarkStart w:id="82" w:name="_Toc20012"/>
      <w:r>
        <w:rPr>
          <w:rFonts w:hint="eastAsia" w:ascii="Times New Roman" w:hAnsi="Times New Roman" w:eastAsia="楷体" w:cs="楷体"/>
          <w:b/>
          <w:bCs/>
          <w:spacing w:val="-4"/>
          <w:sz w:val="28"/>
          <w:szCs w:val="28"/>
          <w:lang w:val="en-US" w:eastAsia="zh-CN"/>
        </w:rPr>
        <w:t>六、科研经费开票、入账、外拨及结项</w:t>
      </w:r>
      <w:bookmarkEnd w:id="81"/>
      <w:bookmarkEnd w:id="82"/>
    </w:p>
    <w:p w14:paraId="4EE05DBF">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83" w:name="_Toc6789"/>
      <w:bookmarkStart w:id="84" w:name="_Toc10578"/>
      <w:r>
        <w:rPr>
          <w:rFonts w:hint="eastAsia" w:ascii="Times New Roman" w:hAnsi="Times New Roman" w:eastAsia="楷体" w:cs="楷体"/>
          <w:b/>
          <w:bCs/>
          <w:spacing w:val="-5"/>
          <w:sz w:val="28"/>
          <w:szCs w:val="28"/>
        </w:rPr>
        <w:t>（一）到账开票及入账流程</w:t>
      </w:r>
      <w:bookmarkEnd w:id="83"/>
      <w:bookmarkEnd w:id="84"/>
    </w:p>
    <w:p w14:paraId="0F64A44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1、项目负责人在得知科研经费到账后，须持科研合同协议书到</w:t>
      </w:r>
      <w:r>
        <w:rPr>
          <w:rFonts w:hint="eastAsia" w:ascii="Times New Roman" w:hAnsi="Times New Roman" w:eastAsia="楷体" w:cs="楷体"/>
          <w:sz w:val="28"/>
          <w:szCs w:val="28"/>
        </w:rPr>
        <w:t>科研</w:t>
      </w:r>
      <w:r>
        <w:rPr>
          <w:rFonts w:hint="eastAsia" w:ascii="Times New Roman" w:hAnsi="Times New Roman" w:eastAsia="楷体" w:cs="楷体"/>
          <w:sz w:val="28"/>
          <w:szCs w:val="28"/>
          <w:lang w:eastAsia="zh"/>
          <w:woUserID w:val="2"/>
        </w:rPr>
        <w:t>部</w:t>
      </w:r>
      <w:r>
        <w:rPr>
          <w:rFonts w:hint="eastAsia" w:ascii="Times New Roman" w:hAnsi="Times New Roman" w:eastAsia="楷体" w:cs="楷体"/>
          <w:sz w:val="28"/>
          <w:szCs w:val="28"/>
        </w:rPr>
        <w:t>办理立项手续，科研</w:t>
      </w:r>
      <w:r>
        <w:rPr>
          <w:rFonts w:hint="eastAsia" w:ascii="Times New Roman" w:hAnsi="Times New Roman" w:eastAsia="楷体" w:cs="楷体"/>
          <w:sz w:val="28"/>
          <w:szCs w:val="28"/>
          <w:lang w:eastAsia="zh"/>
          <w:woUserID w:val="2"/>
        </w:rPr>
        <w:t>部</w:t>
      </w:r>
      <w:r>
        <w:rPr>
          <w:rFonts w:hint="eastAsia" w:ascii="Times New Roman" w:hAnsi="Times New Roman" w:eastAsia="楷体" w:cs="楷体"/>
          <w:sz w:val="28"/>
          <w:szCs w:val="28"/>
        </w:rPr>
        <w:t>根据相关信息建立经</w:t>
      </w:r>
      <w:r>
        <w:rPr>
          <w:rFonts w:hint="eastAsia" w:ascii="Times New Roman" w:hAnsi="Times New Roman" w:eastAsia="楷体" w:cs="楷体"/>
          <w:spacing w:val="-1"/>
          <w:sz w:val="28"/>
          <w:szCs w:val="28"/>
        </w:rPr>
        <w:t>费收支卡。</w:t>
      </w:r>
    </w:p>
    <w:p w14:paraId="39DC5AEA">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2、对需要开</w:t>
      </w:r>
      <w:r>
        <w:rPr>
          <w:rFonts w:hint="eastAsia" w:ascii="Times New Roman" w:hAnsi="Times New Roman" w:eastAsia="楷体" w:cs="楷体"/>
          <w:spacing w:val="-4"/>
          <w:sz w:val="28"/>
          <w:szCs w:val="28"/>
        </w:rPr>
        <w:t>具发票的科研经费，</w:t>
      </w:r>
      <w:r>
        <w:rPr>
          <w:rFonts w:hint="eastAsia" w:ascii="Times New Roman" w:hAnsi="Times New Roman" w:eastAsia="楷体" w:cs="楷体"/>
          <w:spacing w:val="-4"/>
          <w:sz w:val="28"/>
          <w:szCs w:val="28"/>
          <w:lang w:val="en-US" w:eastAsia="zh-CN"/>
        </w:rPr>
        <w:t>负责人收集好开票信息及开票要求，</w:t>
      </w:r>
      <w:r>
        <w:rPr>
          <w:rFonts w:hint="eastAsia" w:ascii="Times New Roman" w:hAnsi="Times New Roman" w:eastAsia="楷体" w:cs="楷体"/>
          <w:spacing w:val="-4"/>
          <w:sz w:val="28"/>
          <w:szCs w:val="28"/>
        </w:rPr>
        <w:t>财务处根据</w:t>
      </w:r>
      <w:r>
        <w:rPr>
          <w:rFonts w:hint="eastAsia" w:ascii="Times New Roman" w:hAnsi="Times New Roman" w:eastAsia="楷体" w:cs="楷体"/>
          <w:spacing w:val="-4"/>
          <w:sz w:val="28"/>
          <w:szCs w:val="28"/>
          <w:lang w:val="en-US" w:eastAsia="zh-CN"/>
        </w:rPr>
        <w:t>到账经费及要求</w:t>
      </w:r>
      <w:r>
        <w:rPr>
          <w:rFonts w:hint="eastAsia" w:ascii="Times New Roman" w:hAnsi="Times New Roman" w:eastAsia="楷体" w:cs="楷体"/>
          <w:spacing w:val="-4"/>
          <w:sz w:val="28"/>
          <w:szCs w:val="28"/>
        </w:rPr>
        <w:t>开具</w:t>
      </w:r>
      <w:r>
        <w:rPr>
          <w:rFonts w:hint="eastAsia" w:ascii="Times New Roman" w:hAnsi="Times New Roman" w:eastAsia="楷体" w:cs="楷体"/>
          <w:spacing w:val="-4"/>
          <w:sz w:val="28"/>
          <w:szCs w:val="28"/>
          <w:lang w:eastAsia="zh-CN"/>
        </w:rPr>
        <w:t>电子</w:t>
      </w:r>
      <w:r>
        <w:rPr>
          <w:rFonts w:hint="eastAsia" w:ascii="Times New Roman" w:hAnsi="Times New Roman" w:eastAsia="楷体" w:cs="楷体"/>
          <w:spacing w:val="-4"/>
          <w:sz w:val="28"/>
          <w:szCs w:val="28"/>
        </w:rPr>
        <w:t>发票，并按规</w:t>
      </w:r>
      <w:r>
        <w:rPr>
          <w:rFonts w:hint="eastAsia" w:ascii="Times New Roman" w:hAnsi="Times New Roman" w:eastAsia="楷体" w:cs="楷体"/>
          <w:spacing w:val="-1"/>
          <w:sz w:val="28"/>
          <w:szCs w:val="28"/>
        </w:rPr>
        <w:t>定计算应交税费，上述税费将在确认收入时直接扣缴。</w:t>
      </w:r>
    </w:p>
    <w:p w14:paraId="3B8A989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bookmarkStart w:id="85" w:name="_Toc3231"/>
      <w:bookmarkStart w:id="86" w:name="_Toc31963"/>
      <w:r>
        <w:rPr>
          <w:rFonts w:hint="eastAsia" w:ascii="Times New Roman" w:hAnsi="Times New Roman" w:eastAsia="楷体" w:cs="楷体"/>
          <w:spacing w:val="-5"/>
          <w:sz w:val="28"/>
          <w:szCs w:val="28"/>
        </w:rPr>
        <w:t>3、财务处根据经费收支卡、经费到账情况及发票办理入账</w:t>
      </w:r>
      <w:r>
        <w:rPr>
          <w:rFonts w:hint="eastAsia" w:ascii="Times New Roman" w:hAnsi="Times New Roman" w:eastAsia="楷体" w:cs="楷体"/>
          <w:spacing w:val="-6"/>
          <w:sz w:val="28"/>
          <w:szCs w:val="28"/>
        </w:rPr>
        <w:t>手续</w:t>
      </w:r>
      <w:r>
        <w:rPr>
          <w:rFonts w:hint="eastAsia" w:ascii="Times New Roman" w:hAnsi="Times New Roman" w:eastAsia="楷体" w:cs="楷体"/>
          <w:spacing w:val="-6"/>
          <w:sz w:val="28"/>
          <w:szCs w:val="28"/>
          <w:lang w:eastAsia="zh-CN"/>
        </w:rPr>
        <w:t>。</w:t>
      </w:r>
      <w:bookmarkEnd w:id="85"/>
      <w:bookmarkEnd w:id="86"/>
    </w:p>
    <w:p w14:paraId="6B8339D0">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87" w:name="_Toc18722"/>
      <w:bookmarkStart w:id="88" w:name="_Toc30697"/>
      <w:r>
        <w:rPr>
          <w:rFonts w:hint="eastAsia" w:ascii="Times New Roman" w:hAnsi="Times New Roman" w:eastAsia="楷体" w:cs="楷体"/>
          <w:b/>
          <w:bCs/>
          <w:spacing w:val="-5"/>
          <w:sz w:val="28"/>
          <w:szCs w:val="28"/>
        </w:rPr>
        <w:t>（二）预借发票及入账流程</w:t>
      </w:r>
      <w:bookmarkEnd w:id="87"/>
      <w:bookmarkEnd w:id="88"/>
    </w:p>
    <w:p w14:paraId="69C5347A">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1、科研经费未到账之前，学校一般不提前开具发票。</w:t>
      </w:r>
      <w:r>
        <w:rPr>
          <w:rFonts w:hint="eastAsia" w:ascii="Times New Roman" w:hAnsi="Times New Roman" w:eastAsia="楷体" w:cs="楷体"/>
          <w:spacing w:val="-2"/>
          <w:sz w:val="28"/>
          <w:szCs w:val="28"/>
        </w:rPr>
        <w:t>如有特殊</w:t>
      </w:r>
      <w:r>
        <w:rPr>
          <w:rFonts w:hint="eastAsia" w:ascii="Times New Roman" w:hAnsi="Times New Roman" w:eastAsia="楷体" w:cs="楷体"/>
          <w:spacing w:val="-6"/>
          <w:sz w:val="28"/>
          <w:szCs w:val="28"/>
        </w:rPr>
        <w:t>情况</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6"/>
          <w:sz w:val="28"/>
          <w:szCs w:val="28"/>
        </w:rPr>
        <w:t>科研人员可通过一定的申请程序（《江西财经大学课题预开税</w:t>
      </w:r>
      <w:r>
        <w:rPr>
          <w:rFonts w:hint="eastAsia" w:ascii="Times New Roman" w:hAnsi="Times New Roman" w:eastAsia="楷体" w:cs="楷体"/>
          <w:spacing w:val="-2"/>
          <w:sz w:val="28"/>
          <w:szCs w:val="28"/>
        </w:rPr>
        <w:t>票审批表</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2"/>
          <w:sz w:val="28"/>
          <w:szCs w:val="28"/>
        </w:rPr>
        <w:t>可从财务处网页下载</w:t>
      </w:r>
      <w:r>
        <w:rPr>
          <w:rFonts w:hint="eastAsia" w:ascii="Times New Roman" w:hAnsi="Times New Roman" w:eastAsia="楷体" w:cs="楷体"/>
          <w:spacing w:val="-55"/>
          <w:sz w:val="28"/>
          <w:szCs w:val="28"/>
        </w:rPr>
        <w:t>），</w:t>
      </w:r>
      <w:r>
        <w:rPr>
          <w:rFonts w:hint="eastAsia" w:ascii="Times New Roman" w:hAnsi="Times New Roman" w:eastAsia="楷体" w:cs="楷体"/>
          <w:spacing w:val="-2"/>
          <w:sz w:val="28"/>
          <w:szCs w:val="28"/>
        </w:rPr>
        <w:t>到财务处办理预借发票手续。</w:t>
      </w:r>
    </w:p>
    <w:p w14:paraId="150D2354">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2、发票开具后，项目负责人需妥善保管发票并及时传递给付款</w:t>
      </w:r>
      <w:r>
        <w:rPr>
          <w:rFonts w:hint="eastAsia" w:ascii="Times New Roman" w:hAnsi="Times New Roman" w:eastAsia="楷体" w:cs="楷体"/>
          <w:spacing w:val="-6"/>
          <w:sz w:val="28"/>
          <w:szCs w:val="28"/>
        </w:rPr>
        <w:t>单位</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6"/>
          <w:sz w:val="28"/>
          <w:szCs w:val="28"/>
        </w:rPr>
        <w:t>项目负责人应积极催款，以确保款项在预借发票后一个月内到</w:t>
      </w:r>
      <w:r>
        <w:rPr>
          <w:rFonts w:hint="eastAsia" w:ascii="Times New Roman" w:hAnsi="Times New Roman" w:eastAsia="楷体" w:cs="楷体"/>
          <w:spacing w:val="-10"/>
          <w:sz w:val="28"/>
          <w:szCs w:val="28"/>
        </w:rPr>
        <w:t>账。预开税票超过三个月而款项未入学校账户的，且税票又无法退回</w:t>
      </w:r>
      <w:r>
        <w:rPr>
          <w:rFonts w:hint="eastAsia" w:ascii="Times New Roman" w:hAnsi="Times New Roman" w:eastAsia="楷体" w:cs="楷体"/>
          <w:spacing w:val="-10"/>
          <w:sz w:val="28"/>
          <w:szCs w:val="28"/>
          <w:lang w:eastAsia="zh-CN"/>
        </w:rPr>
        <w:t>，</w:t>
      </w:r>
      <w:r>
        <w:rPr>
          <w:rFonts w:hint="eastAsia" w:ascii="Times New Roman" w:hAnsi="Times New Roman" w:eastAsia="楷体" w:cs="楷体"/>
          <w:spacing w:val="-6"/>
          <w:sz w:val="28"/>
          <w:szCs w:val="28"/>
        </w:rPr>
        <w:t>项目负责人应按承诺承担责任。</w:t>
      </w:r>
    </w:p>
    <w:p w14:paraId="3306DF69">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bookmarkStart w:id="89" w:name="_Toc25546"/>
      <w:bookmarkStart w:id="90" w:name="_Toc30721"/>
      <w:r>
        <w:rPr>
          <w:rFonts w:hint="eastAsia" w:ascii="Times New Roman" w:hAnsi="Times New Roman" w:eastAsia="楷体" w:cs="楷体"/>
          <w:b/>
          <w:bCs/>
          <w:spacing w:val="-5"/>
          <w:sz w:val="28"/>
          <w:szCs w:val="28"/>
        </w:rPr>
        <w:t>（三）科研项目外拨经费</w:t>
      </w:r>
      <w:bookmarkEnd w:id="89"/>
      <w:bookmarkEnd w:id="90"/>
    </w:p>
    <w:p w14:paraId="002B990D">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外拨经费支出，应当以合作（外协）项目合同为依据，按照</w:t>
      </w:r>
      <w:r>
        <w:rPr>
          <w:rFonts w:hint="eastAsia" w:ascii="Times New Roman" w:hAnsi="Times New Roman" w:eastAsia="楷体" w:cs="楷体"/>
          <w:spacing w:val="-5"/>
          <w:sz w:val="28"/>
          <w:szCs w:val="28"/>
        </w:rPr>
        <w:t>合同</w:t>
      </w:r>
      <w:r>
        <w:rPr>
          <w:rFonts w:hint="eastAsia" w:ascii="Times New Roman" w:hAnsi="Times New Roman" w:eastAsia="楷体" w:cs="楷体"/>
          <w:spacing w:val="-1"/>
          <w:sz w:val="28"/>
          <w:szCs w:val="28"/>
        </w:rPr>
        <w:t>约定的外拨经费额度、拨付方式、开户银行和账号等条款办理</w:t>
      </w:r>
      <w:r>
        <w:rPr>
          <w:rFonts w:hint="eastAsia" w:ascii="Times New Roman" w:hAnsi="Times New Roman" w:eastAsia="楷体" w:cs="楷体"/>
          <w:spacing w:val="-1"/>
          <w:sz w:val="28"/>
          <w:szCs w:val="28"/>
          <w:lang w:eastAsia="zh-CN"/>
        </w:rPr>
        <w:t>。</w:t>
      </w:r>
    </w:p>
    <w:p w14:paraId="4D1AE0A5">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bookmarkStart w:id="91" w:name="_Toc22764"/>
      <w:bookmarkStart w:id="92" w:name="_Toc23969"/>
      <w:r>
        <w:rPr>
          <w:rFonts w:hint="eastAsia" w:ascii="Times New Roman" w:hAnsi="Times New Roman" w:eastAsia="楷体" w:cs="楷体"/>
          <w:b/>
          <w:bCs/>
          <w:spacing w:val="-6"/>
          <w:sz w:val="28"/>
          <w:szCs w:val="28"/>
        </w:rPr>
        <w:t>（四）科研项目结项</w:t>
      </w:r>
      <w:bookmarkEnd w:id="91"/>
      <w:bookmarkEnd w:id="92"/>
    </w:p>
    <w:p w14:paraId="6B4FB9D4">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凭财务处提供的项目经费支出情况表，由财务处分管领</w:t>
      </w:r>
      <w:r>
        <w:rPr>
          <w:rFonts w:hint="eastAsia" w:ascii="Times New Roman" w:hAnsi="Times New Roman" w:eastAsia="楷体" w:cs="楷体"/>
          <w:spacing w:val="-2"/>
          <w:sz w:val="28"/>
          <w:szCs w:val="28"/>
        </w:rPr>
        <w:t>导在结项报告上签字，并加盖财务处公章。</w:t>
      </w:r>
    </w:p>
    <w:p w14:paraId="76BF5CBA">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已正式结项的国家级研究项目，可在其学校配套资助经费的“其</w:t>
      </w:r>
      <w:r>
        <w:rPr>
          <w:rFonts w:hint="eastAsia" w:ascii="Times New Roman" w:hAnsi="Times New Roman" w:eastAsia="楷体" w:cs="楷体"/>
          <w:spacing w:val="-2"/>
          <w:sz w:val="28"/>
          <w:szCs w:val="28"/>
        </w:rPr>
        <w:t>他费用”中列支奖金。发放审批程序与发放方式</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2"/>
          <w:sz w:val="28"/>
          <w:szCs w:val="28"/>
        </w:rPr>
        <w:t>参照科研绩效支出的程序执行。</w:t>
      </w:r>
    </w:p>
    <w:p w14:paraId="2459D7FC">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详见《江西财经大学重要研究项目经费配套资助管理办法》（江</w:t>
      </w:r>
      <w:r>
        <w:rPr>
          <w:rFonts w:hint="eastAsia" w:ascii="Times New Roman" w:hAnsi="Times New Roman" w:eastAsia="楷体" w:cs="楷体"/>
          <w:spacing w:val="-9"/>
          <w:sz w:val="28"/>
          <w:szCs w:val="28"/>
        </w:rPr>
        <w:t>财科研字〔20</w:t>
      </w:r>
      <w:r>
        <w:rPr>
          <w:rFonts w:hint="eastAsia" w:ascii="Times New Roman" w:hAnsi="Times New Roman" w:eastAsia="楷体" w:cs="楷体"/>
          <w:spacing w:val="-9"/>
          <w:sz w:val="28"/>
          <w:szCs w:val="28"/>
          <w:lang w:val="en-US" w:eastAsia="zh-CN"/>
        </w:rPr>
        <w:t>23</w:t>
      </w:r>
      <w:r>
        <w:rPr>
          <w:rFonts w:hint="eastAsia" w:ascii="Times New Roman" w:hAnsi="Times New Roman" w:eastAsia="楷体" w:cs="楷体"/>
          <w:spacing w:val="-9"/>
          <w:sz w:val="28"/>
          <w:szCs w:val="28"/>
        </w:rPr>
        <w:t>〕2号）</w:t>
      </w:r>
      <w:r>
        <w:rPr>
          <w:rFonts w:hint="eastAsia" w:ascii="Times New Roman" w:hAnsi="Times New Roman" w:eastAsia="楷体" w:cs="楷体"/>
          <w:spacing w:val="-14"/>
          <w:sz w:val="28"/>
          <w:szCs w:val="28"/>
        </w:rPr>
        <w:t>。</w:t>
      </w:r>
    </w:p>
    <w:p w14:paraId="2F227542">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bookmarkStart w:id="93" w:name="_Toc3577"/>
      <w:bookmarkStart w:id="94" w:name="_Toc18724"/>
      <w:r>
        <w:rPr>
          <w:rFonts w:hint="eastAsia" w:ascii="Times New Roman" w:hAnsi="Times New Roman" w:eastAsia="楷体" w:cs="楷体"/>
          <w:b/>
          <w:bCs/>
          <w:spacing w:val="-4"/>
          <w:sz w:val="28"/>
          <w:szCs w:val="28"/>
        </w:rPr>
        <w:t>七、其他注意事项</w:t>
      </w:r>
      <w:bookmarkEnd w:id="93"/>
      <w:bookmarkEnd w:id="94"/>
    </w:p>
    <w:p w14:paraId="4CCC262F">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（一）科研项目在研究过程中发生转账汇款、预借发</w:t>
      </w:r>
      <w:r>
        <w:rPr>
          <w:rFonts w:hint="eastAsia" w:ascii="Times New Roman" w:hAnsi="Times New Roman" w:eastAsia="楷体" w:cs="楷体"/>
          <w:spacing w:val="-4"/>
          <w:sz w:val="28"/>
          <w:szCs w:val="28"/>
        </w:rPr>
        <w:t>票等业务时，须由项目负责人亲自办理。遇特殊情况，可授权他人代</w:t>
      </w:r>
      <w:r>
        <w:rPr>
          <w:rFonts w:hint="eastAsia" w:ascii="Times New Roman" w:hAnsi="Times New Roman" w:eastAsia="楷体" w:cs="楷体"/>
          <w:spacing w:val="-13"/>
          <w:sz w:val="28"/>
          <w:szCs w:val="28"/>
        </w:rPr>
        <w:t>办。</w:t>
      </w:r>
    </w:p>
    <w:p w14:paraId="5A9BA511">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（二）项目负责人对报销票据的真实性、合法性及有效性负责</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1"/>
          <w:sz w:val="28"/>
          <w:szCs w:val="28"/>
        </w:rPr>
        <w:t>凡弄虚作假者，一经查实，按相关规定处理。</w:t>
      </w:r>
    </w:p>
    <w:p w14:paraId="79827A0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bookmarkStart w:id="95" w:name="_Toc24696"/>
      <w:bookmarkStart w:id="96" w:name="_Toc27855"/>
      <w:r>
        <w:rPr>
          <w:rFonts w:hint="eastAsia" w:ascii="Times New Roman" w:hAnsi="Times New Roman" w:eastAsia="楷体" w:cs="楷体"/>
          <w:spacing w:val="-4"/>
          <w:sz w:val="28"/>
          <w:szCs w:val="28"/>
        </w:rPr>
        <w:t>（三）项目负责人应严格按批准的经费预算控</w:t>
      </w:r>
      <w:r>
        <w:rPr>
          <w:rFonts w:hint="eastAsia" w:ascii="Times New Roman" w:hAnsi="Times New Roman" w:eastAsia="楷体" w:cs="楷体"/>
          <w:spacing w:val="-5"/>
          <w:sz w:val="28"/>
          <w:szCs w:val="28"/>
        </w:rPr>
        <w:t>制支出。</w:t>
      </w:r>
      <w:bookmarkEnd w:id="95"/>
      <w:bookmarkEnd w:id="96"/>
    </w:p>
    <w:p w14:paraId="0C3546B7">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结项时，财务处如实向项目委托单位出具经费支出</w:t>
      </w:r>
      <w:r>
        <w:rPr>
          <w:rFonts w:hint="eastAsia" w:ascii="Times New Roman" w:hAnsi="Times New Roman" w:eastAsia="楷体" w:cs="楷体"/>
          <w:spacing w:val="-1"/>
          <w:sz w:val="28"/>
          <w:szCs w:val="28"/>
          <w:lang w:val="en-US" w:eastAsia="zh-CN"/>
        </w:rPr>
        <w:t>情况表</w:t>
      </w:r>
      <w:r>
        <w:rPr>
          <w:rFonts w:hint="eastAsia" w:ascii="Times New Roman" w:hAnsi="Times New Roman" w:eastAsia="楷体" w:cs="楷体"/>
          <w:spacing w:val="-1"/>
          <w:sz w:val="28"/>
          <w:szCs w:val="28"/>
        </w:rPr>
        <w:t>，如</w:t>
      </w:r>
      <w:r>
        <w:rPr>
          <w:rFonts w:hint="eastAsia" w:ascii="Times New Roman" w:hAnsi="Times New Roman" w:eastAsia="楷体" w:cs="楷体"/>
          <w:spacing w:val="-2"/>
          <w:sz w:val="28"/>
          <w:szCs w:val="28"/>
        </w:rPr>
        <w:t>因项目预决算不一致影响项目结项，由项目负责人自行承担责</w:t>
      </w:r>
      <w:r>
        <w:rPr>
          <w:rFonts w:hint="eastAsia" w:ascii="Times New Roman" w:hAnsi="Times New Roman" w:eastAsia="楷体" w:cs="楷体"/>
          <w:spacing w:val="-2"/>
          <w:sz w:val="28"/>
          <w:szCs w:val="28"/>
          <w:lang w:val="en-US" w:eastAsia="zh-CN"/>
        </w:rPr>
        <w:t>任</w:t>
      </w:r>
      <w:r>
        <w:rPr>
          <w:rFonts w:hint="eastAsia" w:ascii="Times New Roman" w:hAnsi="Times New Roman" w:eastAsia="楷体" w:cs="楷体"/>
          <w:spacing w:val="-2"/>
          <w:sz w:val="28"/>
          <w:szCs w:val="28"/>
        </w:rPr>
        <w:t>。</w:t>
      </w:r>
    </w:p>
    <w:p w14:paraId="45F4087A">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以上内容仅供参考，具体以法律法规、制度规定为准。</w:t>
      </w:r>
    </w:p>
    <w:p w14:paraId="3BD75D2B">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61369131">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6D0142DE">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3D1D1509">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3780" w:firstLineChars="1400"/>
        <w:jc w:val="center"/>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财务处</w:t>
      </w:r>
    </w:p>
    <w:p w14:paraId="2377755D">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3528" w:firstLineChars="1400"/>
        <w:jc w:val="center"/>
        <w:textAlignment w:val="baseline"/>
        <w:outlineLvl w:val="9"/>
        <w:rPr>
          <w:rFonts w:hint="eastAsia" w:ascii="Times New Roman" w:hAnsi="Times New Roman" w:eastAsia="楷体" w:cs="楷体"/>
          <w:sz w:val="28"/>
          <w:szCs w:val="28"/>
          <w:lang w:val="en-US" w:eastAsia="zh-CN"/>
        </w:rPr>
      </w:pPr>
      <w:bookmarkStart w:id="97" w:name="_Toc26835"/>
      <w:bookmarkStart w:id="98" w:name="_Toc15173"/>
      <w:r>
        <w:rPr>
          <w:rFonts w:hint="eastAsia" w:ascii="Times New Roman" w:hAnsi="Times New Roman" w:eastAsia="楷体" w:cs="楷体"/>
          <w:spacing w:val="-14"/>
          <w:sz w:val="28"/>
          <w:szCs w:val="28"/>
        </w:rPr>
        <w:t>202</w:t>
      </w:r>
      <w:r>
        <w:rPr>
          <w:rFonts w:hint="eastAsia" w:ascii="Times New Roman" w:hAnsi="Times New Roman" w:eastAsia="楷体" w:cs="楷体"/>
          <w:spacing w:val="-14"/>
          <w:sz w:val="28"/>
          <w:szCs w:val="28"/>
          <w:lang w:val="en-US" w:eastAsia="zh-CN"/>
        </w:rPr>
        <w:t>6</w:t>
      </w:r>
      <w:r>
        <w:rPr>
          <w:rFonts w:hint="eastAsia" w:ascii="Times New Roman" w:hAnsi="Times New Roman" w:eastAsia="楷体" w:cs="楷体"/>
          <w:spacing w:val="-14"/>
          <w:sz w:val="28"/>
          <w:szCs w:val="28"/>
        </w:rPr>
        <w:t>年</w:t>
      </w:r>
      <w:r>
        <w:rPr>
          <w:rFonts w:hint="eastAsia" w:ascii="Times New Roman" w:hAnsi="Times New Roman" w:eastAsia="楷体" w:cs="楷体"/>
          <w:spacing w:val="-14"/>
          <w:sz w:val="28"/>
          <w:szCs w:val="28"/>
          <w:lang w:val="en-US" w:eastAsia="zh-CN"/>
        </w:rPr>
        <w:t>05</w:t>
      </w:r>
      <w:r>
        <w:rPr>
          <w:rFonts w:hint="eastAsia" w:ascii="Times New Roman" w:hAnsi="Times New Roman" w:eastAsia="楷体" w:cs="楷体"/>
          <w:spacing w:val="-14"/>
          <w:sz w:val="28"/>
          <w:szCs w:val="28"/>
        </w:rPr>
        <w:t>月</w:t>
      </w:r>
      <w:r>
        <w:rPr>
          <w:rFonts w:hint="eastAsia" w:ascii="Times New Roman" w:hAnsi="Times New Roman" w:eastAsia="楷体" w:cs="楷体"/>
          <w:spacing w:val="-14"/>
          <w:sz w:val="28"/>
          <w:szCs w:val="28"/>
          <w:lang w:val="en-US" w:eastAsia="zh-CN"/>
        </w:rPr>
        <w:t>28</w:t>
      </w:r>
      <w:r>
        <w:rPr>
          <w:rFonts w:hint="eastAsia" w:ascii="Times New Roman" w:hAnsi="Times New Roman" w:eastAsia="楷体" w:cs="楷体"/>
          <w:spacing w:val="-14"/>
          <w:sz w:val="28"/>
          <w:szCs w:val="28"/>
        </w:rPr>
        <w:t>日</w:t>
      </w:r>
      <w:bookmarkEnd w:id="97"/>
      <w:bookmarkEnd w:id="98"/>
    </w:p>
    <w:p w14:paraId="5273A062">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3920" w:firstLineChars="1400"/>
        <w:jc w:val="center"/>
        <w:textAlignment w:val="baseline"/>
        <w:outlineLvl w:val="9"/>
        <w:rPr>
          <w:rFonts w:hint="eastAsia" w:ascii="Times New Roman" w:hAnsi="Times New Roman" w:eastAsia="楷体" w:cs="楷体"/>
          <w:sz w:val="28"/>
          <w:szCs w:val="28"/>
        </w:rPr>
        <w:sectPr>
          <w:footerReference r:id="rId9" w:type="default"/>
          <w:pgSz w:w="11906" w:h="16839"/>
          <w:pgMar w:top="1701" w:right="1800" w:bottom="1440" w:left="1800" w:header="1134" w:footer="1020" w:gutter="0"/>
          <w:pgNumType w:fmt="decimal"/>
          <w:cols w:space="0" w:num="1"/>
          <w:rtlGutter w:val="0"/>
          <w:docGrid w:linePitch="0" w:charSpace="0"/>
        </w:sectPr>
      </w:pPr>
    </w:p>
    <w:p w14:paraId="65362827">
      <w:pPr>
        <w:pStyle w:val="2"/>
        <w:bidi w:val="0"/>
        <w:rPr>
          <w:rFonts w:ascii="Times New Roman" w:hAnsi="Times New Roman"/>
        </w:rPr>
      </w:pPr>
      <w:bookmarkStart w:id="99" w:name="bookmark7"/>
      <w:bookmarkEnd w:id="99"/>
      <w:bookmarkStart w:id="100" w:name="_Toc8238"/>
      <w:bookmarkStart w:id="101" w:name="_Toc25734"/>
      <w:bookmarkStart w:id="102" w:name="_Toc28838"/>
      <w:bookmarkStart w:id="103" w:name="_Toc4331"/>
      <w:r>
        <w:rPr>
          <w:rFonts w:ascii="Times New Roman" w:hAnsi="Times New Roman"/>
        </w:rPr>
        <w:t>江西财经大学</w:t>
      </w:r>
      <w:r>
        <w:rPr>
          <w:rFonts w:hint="eastAsia" w:ascii="Times New Roman" w:hAnsi="Times New Roman"/>
        </w:rPr>
        <w:t>科研</w:t>
      </w:r>
      <w:r>
        <w:rPr>
          <w:rFonts w:ascii="Times New Roman" w:hAnsi="Times New Roman"/>
        </w:rPr>
        <w:t>项目经费管理办法</w:t>
      </w:r>
      <w:bookmarkEnd w:id="100"/>
      <w:bookmarkEnd w:id="101"/>
      <w:bookmarkEnd w:id="102"/>
      <w:bookmarkEnd w:id="103"/>
    </w:p>
    <w:p w14:paraId="6EFF0316">
      <w:pPr>
        <w:pStyle w:val="3"/>
        <w:bidi w:val="0"/>
        <w:jc w:val="center"/>
        <w:rPr>
          <w:rFonts w:hint="eastAsia"/>
        </w:rPr>
      </w:pPr>
      <w:bookmarkStart w:id="104" w:name="bookmark9"/>
      <w:bookmarkEnd w:id="104"/>
      <w:bookmarkStart w:id="105" w:name="_Toc21279"/>
      <w:bookmarkStart w:id="106" w:name="_Toc11837"/>
      <w:bookmarkStart w:id="107" w:name="_Toc19079"/>
      <w:bookmarkStart w:id="108" w:name="_Toc27796"/>
      <w:r>
        <w:rPr>
          <w:rFonts w:hint="eastAsia"/>
        </w:rPr>
        <w:t>（江财科研字〔202</w:t>
      </w:r>
      <w:r>
        <w:rPr>
          <w:rFonts w:hint="eastAsia"/>
          <w:lang w:val="en-US" w:eastAsia="zh-CN"/>
        </w:rPr>
        <w:t>3</w:t>
      </w:r>
      <w:r>
        <w:rPr>
          <w:rFonts w:hint="eastAsia"/>
        </w:rPr>
        <w:t>〕</w:t>
      </w:r>
      <w:r>
        <w:rPr>
          <w:rFonts w:hint="eastAsia"/>
          <w:lang w:val="en-US" w:eastAsia="zh-CN"/>
        </w:rPr>
        <w:t>5</w:t>
      </w:r>
      <w:r>
        <w:rPr>
          <w:rFonts w:hint="eastAsia"/>
        </w:rPr>
        <w:t>号）</w:t>
      </w:r>
      <w:bookmarkEnd w:id="105"/>
      <w:bookmarkEnd w:id="106"/>
      <w:bookmarkEnd w:id="107"/>
      <w:bookmarkEnd w:id="108"/>
    </w:p>
    <w:p w14:paraId="490522AC">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57920A67">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第一章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总则</w:t>
      </w:r>
    </w:p>
    <w:p w14:paraId="109D4922">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第一条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根据国务院办公厅《关于改革完善中央财政科研经费管理的若干意见》（国办发</w:t>
      </w:r>
      <w:r>
        <w:rPr>
          <w:rFonts w:hint="eastAsia" w:ascii="Times New Roman" w:hAnsi="Times New Roman" w:eastAsia="楷体" w:cs="楷体"/>
          <w:bCs/>
          <w:sz w:val="28"/>
          <w:szCs w:val="28"/>
        </w:rPr>
        <w:t>〔</w:t>
      </w:r>
      <w:r>
        <w:rPr>
          <w:rFonts w:hint="eastAsia" w:ascii="Times New Roman" w:hAnsi="Times New Roman" w:eastAsia="楷体" w:cs="楷体"/>
          <w:sz w:val="28"/>
          <w:szCs w:val="28"/>
        </w:rPr>
        <w:t>2021</w:t>
      </w:r>
      <w:r>
        <w:rPr>
          <w:rFonts w:hint="eastAsia" w:ascii="Times New Roman" w:hAnsi="Times New Roman" w:eastAsia="楷体" w:cs="楷体"/>
          <w:bCs/>
          <w:sz w:val="28"/>
          <w:szCs w:val="28"/>
        </w:rPr>
        <w:t>〕</w:t>
      </w:r>
      <w:r>
        <w:rPr>
          <w:rFonts w:hint="eastAsia" w:ascii="Times New Roman" w:hAnsi="Times New Roman" w:eastAsia="楷体" w:cs="楷体"/>
          <w:sz w:val="28"/>
          <w:szCs w:val="28"/>
        </w:rPr>
        <w:t>32号），财政部、国家自然科学基金委《关于国家自然科学基金资助项目资金管理办法》（财教</w:t>
      </w:r>
      <w:r>
        <w:rPr>
          <w:rFonts w:hint="eastAsia" w:ascii="Times New Roman" w:hAnsi="Times New Roman" w:eastAsia="楷体" w:cs="楷体"/>
          <w:bCs/>
          <w:sz w:val="28"/>
          <w:szCs w:val="28"/>
        </w:rPr>
        <w:t>〔</w:t>
      </w:r>
      <w:r>
        <w:rPr>
          <w:rFonts w:hint="eastAsia" w:ascii="Times New Roman" w:hAnsi="Times New Roman" w:eastAsia="楷体" w:cs="楷体"/>
          <w:sz w:val="28"/>
          <w:szCs w:val="28"/>
        </w:rPr>
        <w:t>2021</w:t>
      </w:r>
      <w:r>
        <w:rPr>
          <w:rFonts w:hint="eastAsia" w:ascii="Times New Roman" w:hAnsi="Times New Roman" w:eastAsia="楷体" w:cs="楷体"/>
          <w:bCs/>
          <w:sz w:val="28"/>
          <w:szCs w:val="28"/>
        </w:rPr>
        <w:t>〕</w:t>
      </w:r>
      <w:r>
        <w:rPr>
          <w:rFonts w:hint="eastAsia" w:ascii="Times New Roman" w:hAnsi="Times New Roman" w:eastAsia="楷体" w:cs="楷体"/>
          <w:sz w:val="28"/>
          <w:szCs w:val="28"/>
        </w:rPr>
        <w:t>177号），财政部、全国哲学社会科学规划领导小组《国家社会科学基金项目资金管理办法》（财教</w:t>
      </w:r>
      <w:r>
        <w:rPr>
          <w:rFonts w:hint="eastAsia" w:ascii="Times New Roman" w:hAnsi="Times New Roman" w:eastAsia="楷体" w:cs="楷体"/>
          <w:bCs/>
          <w:sz w:val="28"/>
          <w:szCs w:val="28"/>
        </w:rPr>
        <w:t>〔</w:t>
      </w:r>
      <w:r>
        <w:rPr>
          <w:rFonts w:hint="eastAsia" w:ascii="Times New Roman" w:hAnsi="Times New Roman" w:eastAsia="楷体" w:cs="楷体"/>
          <w:sz w:val="28"/>
          <w:szCs w:val="28"/>
        </w:rPr>
        <w:t>2021</w:t>
      </w:r>
      <w:r>
        <w:rPr>
          <w:rFonts w:hint="eastAsia" w:ascii="Times New Roman" w:hAnsi="Times New Roman" w:eastAsia="楷体" w:cs="楷体"/>
          <w:bCs/>
          <w:sz w:val="28"/>
          <w:szCs w:val="28"/>
        </w:rPr>
        <w:t>〕</w:t>
      </w:r>
      <w:r>
        <w:rPr>
          <w:rFonts w:hint="eastAsia" w:ascii="Times New Roman" w:hAnsi="Times New Roman" w:eastAsia="楷体" w:cs="楷体"/>
          <w:sz w:val="28"/>
          <w:szCs w:val="28"/>
        </w:rPr>
        <w:t>237号），以及江西省财政厅、江西省科学技术厅、中共江西省委组织部、江西省教育厅《关于进一步完善省级财政科研项目资金管理若干措施的通知》（赣财文</w:t>
      </w:r>
      <w:r>
        <w:rPr>
          <w:rFonts w:hint="eastAsia" w:ascii="Times New Roman" w:hAnsi="Times New Roman" w:eastAsia="楷体" w:cs="楷体"/>
          <w:bCs/>
          <w:sz w:val="28"/>
          <w:szCs w:val="28"/>
        </w:rPr>
        <w:t>〔</w:t>
      </w:r>
      <w:r>
        <w:rPr>
          <w:rFonts w:hint="eastAsia" w:ascii="Times New Roman" w:hAnsi="Times New Roman" w:eastAsia="楷体" w:cs="楷体"/>
          <w:sz w:val="28"/>
          <w:szCs w:val="28"/>
        </w:rPr>
        <w:t>2021</w:t>
      </w:r>
      <w:r>
        <w:rPr>
          <w:rFonts w:hint="eastAsia" w:ascii="Times New Roman" w:hAnsi="Times New Roman" w:eastAsia="楷体" w:cs="楷体"/>
          <w:bCs/>
          <w:sz w:val="28"/>
          <w:szCs w:val="28"/>
        </w:rPr>
        <w:t>〕</w:t>
      </w:r>
      <w:r>
        <w:rPr>
          <w:rFonts w:hint="eastAsia" w:ascii="Times New Roman" w:hAnsi="Times New Roman" w:eastAsia="楷体" w:cs="楷体"/>
          <w:sz w:val="28"/>
          <w:szCs w:val="28"/>
        </w:rPr>
        <w:t>1号）等相关政策法规，结合我校实际情况，特对《江西财经大学科研项目经费管理办法》（江财科研字</w:t>
      </w:r>
      <w:r>
        <w:rPr>
          <w:rFonts w:hint="eastAsia" w:ascii="Times New Roman" w:hAnsi="Times New Roman" w:eastAsia="楷体" w:cs="楷体"/>
          <w:bCs/>
          <w:sz w:val="28"/>
          <w:szCs w:val="28"/>
        </w:rPr>
        <w:t>〔</w:t>
      </w:r>
      <w:r>
        <w:rPr>
          <w:rFonts w:hint="eastAsia" w:ascii="Times New Roman" w:hAnsi="Times New Roman" w:eastAsia="楷体" w:cs="楷体"/>
          <w:sz w:val="28"/>
          <w:szCs w:val="28"/>
        </w:rPr>
        <w:t>2021</w:t>
      </w:r>
      <w:r>
        <w:rPr>
          <w:rFonts w:hint="eastAsia" w:ascii="Times New Roman" w:hAnsi="Times New Roman" w:eastAsia="楷体" w:cs="楷体"/>
          <w:bCs/>
          <w:sz w:val="28"/>
          <w:szCs w:val="28"/>
        </w:rPr>
        <w:t>〕</w:t>
      </w:r>
      <w:r>
        <w:rPr>
          <w:rFonts w:hint="eastAsia" w:ascii="Times New Roman" w:hAnsi="Times New Roman" w:eastAsia="楷体" w:cs="楷体"/>
          <w:sz w:val="28"/>
          <w:szCs w:val="28"/>
        </w:rPr>
        <w:t>14号）修订如下。</w:t>
      </w:r>
    </w:p>
    <w:p w14:paraId="7EDD24B9">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bCs/>
          <w:sz w:val="28"/>
          <w:szCs w:val="28"/>
        </w:rPr>
      </w:pPr>
      <w:r>
        <w:rPr>
          <w:rFonts w:hint="eastAsia" w:ascii="Times New Roman" w:hAnsi="Times New Roman" w:eastAsia="楷体" w:cs="楷体"/>
          <w:b/>
          <w:bCs/>
          <w:kern w:val="2"/>
          <w:sz w:val="28"/>
          <w:szCs w:val="28"/>
        </w:rPr>
        <w:t>第二条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凡以江西财经大学名义取得的各类科研经费，不论其资金来源渠道，必须全部纳入学校财务部门统一管理、集中核算，专款专用。根据其来源，分为纵向科研经费、横向科研经费、学校自主科研经费（含配套经费、校级项目经费及自筹项目补助经费）。</w:t>
      </w:r>
    </w:p>
    <w:p w14:paraId="089F672F">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b/>
          <w:bCs/>
          <w:kern w:val="2"/>
          <w:sz w:val="28"/>
          <w:szCs w:val="28"/>
        </w:rPr>
        <w:t>第三条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学校科研经费的管理和使用，应符合国家有关财务制度和财务法规、项目主管部门相关管理办法和本办法的规定。</w:t>
      </w:r>
    </w:p>
    <w:p w14:paraId="141BE1A0">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第二章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职责和权限</w:t>
      </w:r>
    </w:p>
    <w:p w14:paraId="37CE625B">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b/>
          <w:bCs/>
          <w:kern w:val="2"/>
          <w:sz w:val="28"/>
          <w:szCs w:val="28"/>
        </w:rPr>
        <w:t>第四条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学校是科研经费使用和管理的责任主体，实行“统一领导、协同合作、分级管理、责任到人”的管理体制。</w:t>
      </w:r>
    </w:p>
    <w:p w14:paraId="78B82969">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bCs/>
          <w:sz w:val="28"/>
          <w:szCs w:val="28"/>
        </w:rPr>
      </w:pPr>
      <w:r>
        <w:rPr>
          <w:rFonts w:hint="eastAsia" w:ascii="Times New Roman" w:hAnsi="Times New Roman" w:eastAsia="楷体" w:cs="楷体"/>
          <w:b/>
          <w:bCs/>
          <w:kern w:val="2"/>
          <w:sz w:val="28"/>
          <w:szCs w:val="28"/>
        </w:rPr>
        <w:t>第五条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学校科研处、财务处、后勤与资产管理处、审计处等部门是科研经费业务管理和监督的具体部门。</w:t>
      </w:r>
    </w:p>
    <w:p w14:paraId="5EA0322B">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（一）科研处负责科研项目的全过程管理及绩效考核；负责制定相关科研经费管理制度；协助项目负责人编制科研经费预算</w:t>
      </w:r>
      <w:r>
        <w:rPr>
          <w:rFonts w:hint="eastAsia" w:ascii="Times New Roman" w:hAnsi="Times New Roman" w:eastAsia="楷体" w:cs="楷体"/>
          <w:color w:val="000000"/>
          <w:kern w:val="2"/>
          <w:sz w:val="28"/>
          <w:szCs w:val="28"/>
        </w:rPr>
        <w:t>；审核预算申报及权限范围内的预算调整；</w:t>
      </w:r>
      <w:r>
        <w:rPr>
          <w:rFonts w:hint="eastAsia" w:ascii="Times New Roman" w:hAnsi="Times New Roman" w:eastAsia="楷体" w:cs="楷体"/>
          <w:kern w:val="2"/>
          <w:sz w:val="28"/>
          <w:szCs w:val="28"/>
        </w:rPr>
        <w:t>负责直接经费与间接经费的划拨；审批绩效支出；经费管理政策的宣传工作等相关工作。</w:t>
      </w:r>
    </w:p>
    <w:p w14:paraId="694BE634">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（二）财务处负责对科研经费实施全过程财务管理与核算工作。如：协同科研处指导项目负责人编制经费预算，审查项目经费决算</w:t>
      </w:r>
      <w:r>
        <w:rPr>
          <w:rFonts w:hint="eastAsia" w:ascii="Times New Roman" w:hAnsi="Times New Roman" w:eastAsia="楷体" w:cs="楷体"/>
          <w:color w:val="000000"/>
          <w:kern w:val="2"/>
          <w:sz w:val="28"/>
          <w:szCs w:val="28"/>
        </w:rPr>
        <w:t>；复核预算申报及权限范围内的预算调整，</w:t>
      </w:r>
      <w:r>
        <w:rPr>
          <w:rFonts w:hint="eastAsia" w:ascii="Times New Roman" w:hAnsi="Times New Roman" w:eastAsia="楷体" w:cs="楷体"/>
          <w:kern w:val="2"/>
          <w:sz w:val="28"/>
          <w:szCs w:val="28"/>
        </w:rPr>
        <w:t>复核间接经费的划拨比例以及绩效支出的情况；负责对科研相关人员的财务政策宣传和业务培训；协助项目负责人完成结题或结余经费结转等相关财务验收工作。</w:t>
      </w:r>
    </w:p>
    <w:p w14:paraId="7FA58C19">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（三）后勤与资产管理处负责对使用科研经费购置或形成实物资产的固定资产进行有效管理。</w:t>
      </w:r>
    </w:p>
    <w:p w14:paraId="24020B99">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bCs/>
          <w:sz w:val="28"/>
          <w:szCs w:val="28"/>
        </w:rPr>
      </w:pPr>
      <w:r>
        <w:rPr>
          <w:rFonts w:hint="eastAsia" w:ascii="Times New Roman" w:hAnsi="Times New Roman" w:eastAsia="楷体" w:cs="楷体"/>
          <w:kern w:val="2"/>
          <w:sz w:val="28"/>
          <w:szCs w:val="28"/>
        </w:rPr>
        <w:t>（四）审计处负责科研经费管理的审计监督；负责或配合社会中介机构对科研项目经费决算进行审计。</w:t>
      </w:r>
    </w:p>
    <w:p w14:paraId="248D2D22">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b/>
          <w:bCs/>
          <w:kern w:val="2"/>
          <w:sz w:val="28"/>
          <w:szCs w:val="28"/>
        </w:rPr>
        <w:t>第六条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项目负责人要熟悉掌握并严格执行有关法律法规和科研经费管理制度，负责科研项目预算的编制、执行及结题工作，接受上级和学校相关部门的监督检查。</w:t>
      </w:r>
    </w:p>
    <w:p w14:paraId="69B0C392">
      <w:pPr>
        <w:keepNext w:val="0"/>
        <w:keepLines w:val="0"/>
        <w:pageBreakBefore w:val="0"/>
        <w:widowControl/>
        <w:kinsoku/>
        <w:wordWrap/>
        <w:overflowPunct/>
        <w:topLinePunct w:val="0"/>
        <w:autoSpaceDE/>
        <w:autoSpaceDN/>
        <w:bidi w:val="0"/>
        <w:adjustRightInd w:val="0"/>
        <w:snapToGrid w:val="0"/>
        <w:spacing w:line="520" w:lineRule="atLeast"/>
        <w:ind w:right="0"/>
        <w:contextualSpacing/>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第三章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项目经费的预算和使用管理</w:t>
      </w:r>
    </w:p>
    <w:p w14:paraId="09F22C58">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bCs/>
          <w:sz w:val="28"/>
          <w:szCs w:val="28"/>
        </w:rPr>
      </w:pPr>
      <w:r>
        <w:rPr>
          <w:rFonts w:hint="eastAsia" w:ascii="Times New Roman" w:hAnsi="Times New Roman" w:eastAsia="楷体" w:cs="楷体"/>
          <w:b/>
          <w:bCs/>
          <w:kern w:val="2"/>
          <w:sz w:val="28"/>
          <w:szCs w:val="28"/>
        </w:rPr>
        <w:t>第七条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科研项目负责人应按科研经费管理的相关规定和办法，根据项目研究开发任务的特点和实际需要，按照政策相符性、目标相关性和经济合理性等原则，科学、合理、真实地编制项目经费预算。但对于上级主管部门要求按包干制管理的项目，我校采取包干制经费管理，包干制项目无需编制经费预算。</w:t>
      </w:r>
    </w:p>
    <w:p w14:paraId="7E9F6035">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2" w:firstLineChars="200"/>
        <w:contextualSpacing/>
        <w:jc w:val="both"/>
        <w:textAlignment w:val="baseline"/>
        <w:outlineLvl w:val="9"/>
        <w:rPr>
          <w:rFonts w:hint="eastAsia" w:ascii="Times New Roman" w:hAnsi="Times New Roman" w:eastAsia="楷体" w:cs="楷体"/>
          <w:bCs/>
          <w:sz w:val="28"/>
          <w:szCs w:val="28"/>
        </w:rPr>
      </w:pPr>
      <w:r>
        <w:rPr>
          <w:rFonts w:hint="eastAsia" w:ascii="Times New Roman" w:hAnsi="Times New Roman" w:eastAsia="楷体" w:cs="楷体"/>
          <w:b/>
          <w:bCs/>
          <w:kern w:val="2"/>
          <w:sz w:val="28"/>
          <w:szCs w:val="28"/>
        </w:rPr>
        <w:t>第八条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kern w:val="2"/>
          <w:sz w:val="28"/>
          <w:szCs w:val="28"/>
        </w:rPr>
        <w:t>科研经费预算包括收入预算与支出预算。科研经费收入预算包括各种来源渠道的经费预算，支出预算是指与科研相关的各类开支预算，一类为国家社会科学基金项目、国家自然科学基金项目、教育部人文社会科学项目以及部分省级纵向项目，分为直接经费和间接经费；一类为其它按实际预算开支的省级纵向项目、横向项目以及校级项目。</w:t>
      </w:r>
    </w:p>
    <w:p w14:paraId="346BC1AC">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（一）国家社会科学基金项目、国家自然科学基金项目、教育部人文社会科学项目以及部分省级纵向项目</w:t>
      </w:r>
    </w:p>
    <w:p w14:paraId="301BFC90">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1.直接经费。直接费用是指在项目实施过程中发生的与之直接相关的费用，主要包括：</w:t>
      </w:r>
    </w:p>
    <w:p w14:paraId="3A45BB66">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（1）业务费：指在项目实施过程中购置图书、收集资料、复印翻拍、检索文献、采集数据、翻译资料、印刷出版、会议/差旅/国际合作与交流等费用，以及其他相关支出。</w:t>
      </w:r>
    </w:p>
    <w:p w14:paraId="1E2842B0">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（2）劳务费：指在项目实施过程中支付给参与项目研究的研究生、博士后、访问学者和项目聘用的研究人员、科研辅助人员等的劳务性费用，以及支付给临时聘请的咨询专家的费用等。</w:t>
      </w:r>
    </w:p>
    <w:p w14:paraId="4B636316">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项目聘用人员的劳务费开支标准，参照当地人文社会科学研究从业人员平均工资水平，根据其在项目研究中承担的工作任务确定，其由单位缴纳的社会保险补助、住房公积金等纳入劳务费科目列支。</w:t>
      </w:r>
    </w:p>
    <w:p w14:paraId="761BFA25">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支付给临时聘请的咨询专家的费用，不得支付给参与本项目及所属课题研究和管理的相关人员，其管理按照国家有关规定执行。</w:t>
      </w:r>
    </w:p>
    <w:p w14:paraId="3D98C3C6">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kern w:val="2"/>
          <w:sz w:val="28"/>
          <w:szCs w:val="28"/>
        </w:rPr>
        <w:t>（3）设备费：指在项目实施过程中购置设备和设备耗材、升级维护现有设备以及租用外单位设备而发生的费用。应当严格控制设备购置，鼓励共享、租赁设备以及对现有设备进行升级。</w:t>
      </w:r>
    </w:p>
    <w:p w14:paraId="238D60D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2.间接经费。间接费用是指项目责任单位在组织实施项目过程中发生的无法在直接费用中列支的相关费用。主要包括：项目责任单位为项目研究提供的房屋占用，日常水、电、气、暖等消耗，有关管理费用的补助支出，以及激励科研人员的绩效支出等。</w:t>
      </w:r>
    </w:p>
    <w:p w14:paraId="14FD85C2">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（1）使用范围：</w:t>
      </w:r>
    </w:p>
    <w:p w14:paraId="1E942519">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科研管理费：主要用于项目组织实施过程中发生的前期申请费、可行性论证费、财务核算费用、资料档案保管费等科研管理、组织、协调的管理工作经费。上级管理部门的项目管理办法中对科研管理费有明确规定的，按规定限额提取，无明确规定的，按间接经费的15%提取。社会科学类项目提取管理费不超过4000元，自然科学类项目提取管理费不超过6000元。科研经费到账时一次性提取科研管理费。</w:t>
      </w:r>
    </w:p>
    <w:p w14:paraId="617777C0">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科研绩效支出：主要用于课题研究、管理人员的激励以及研究生的培养等。如科研经费有明确规定绩效支出金额的按规定支出；没有明确规定的，科研绩效支出最高可按间接费用扣除科研管理费后的95%支出。科研绩效须在对项目进行绩效考核的基础上安排支出。绩效支出依据项目拨款的进度而异。国家社会科学基金分为项目正式立项并首期经费到账后和项目通过结题验收两个阶段各提取绩效总额的50%，国家自然科学基金根据国家自然科学基金委分次下拨的实际分配额予以发放。</w:t>
      </w:r>
    </w:p>
    <w:p w14:paraId="2A8A6DAD">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科研条件支撑费：主要用于项目在组织实施过程中，使用学校内部非独立经济核算单位现有仪器设备及房屋的使用费、图书资料购置费、网络信息建设费、科研基础设施建设费、公共试验平台建设费等各种支撑条件费用的补助支出和水、电、气、暖消耗等分摊费用。科研条件支撑费按照间接费用扣除科研管理费后的5%列支。由学校统一提取统一支配。</w:t>
      </w:r>
    </w:p>
    <w:p w14:paraId="6BBDCC80">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其中国家社会科学基金项目的管理费和科研条件支撑费提取比例不超过总经费的5%。</w:t>
      </w:r>
    </w:p>
    <w:p w14:paraId="3A9CE9DF">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（2）计提比例</w:t>
      </w:r>
    </w:p>
    <w:p w14:paraId="1CD5B491">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国家自然科学基金类项目：以国家自然科学基金下拨的金额为准。</w:t>
      </w:r>
    </w:p>
    <w:p w14:paraId="67C07B97">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国家社会科学基金类项目：间接费用比例一般按照不超过项目资助总额的一定比例核定，具体如下：50万元及以下部分为40%；超过50万元至500万元的部分为30%；超过500万元的部分为20%。</w:t>
      </w:r>
    </w:p>
    <w:p w14:paraId="257C039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项目成果通过审核验收后，依据结项等级调整间接费用比例，具体如下：结项等级为“优秀”的，50万元及以下部分可提高到不超过60%；超过50万元至500万元的部分可提高到不超过50%；超过500万元的部分可提高到不超过40%；结项等级为“良好”的，50万元及以下部分可提高到不超过50%；超过50万元至500万元的部分可提高到不超过40%；超过500万元的部分可提高到不超过30%；结项等级为“合格”，或以“免于鉴定”方式结项未分等级的，间接费用比例不再提高。</w:t>
      </w:r>
    </w:p>
    <w:p w14:paraId="798D1AC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项目在研期间，可按照核定的基础比例支出间接费用。项目成果通过审核验收后，依据结项等级确定间接费用比例。如全国哲学社会科学工作办公室有新的文件规定，则按新的文件执行。</w:t>
      </w:r>
    </w:p>
    <w:p w14:paraId="7939D545">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其它批准立项允许有间接费用类课题：项目主管部门有明确规定，或有项目批复预算，或在合同中规定了计提比例的，按其规定计提。没有明确规定的项目，自然科学类参照国家自然科学基金项目计提比例，社会科学类参照国家社会科学基金项目计划比例。</w:t>
      </w:r>
    </w:p>
    <w:p w14:paraId="15AF19D9">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涉及外拨合作经费：由课题承担单位和课题合作单位根据各自承担的研究任务和经费额度，提出分配方案，在课题预算中予以明确，课题预算有特殊要求的，按相关课题的具体文件执行。课题预算在上报前需经科研处和财务处审核批准。</w:t>
      </w:r>
    </w:p>
    <w:p w14:paraId="40B91E5D">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（二）其它按实际预算开支的省级纵向项目、横向课题以及校级项目</w:t>
      </w:r>
    </w:p>
    <w:p w14:paraId="22555374">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sz w:val="28"/>
          <w:szCs w:val="28"/>
          <w:lang w:val="en-US" w:eastAsia="zh-CN"/>
        </w:rPr>
      </w:pPr>
      <w:r>
        <w:rPr>
          <w:rFonts w:hint="eastAsia" w:ascii="Times New Roman" w:hAnsi="Times New Roman" w:eastAsia="楷体" w:cs="楷体"/>
          <w:sz w:val="28"/>
          <w:szCs w:val="28"/>
        </w:rPr>
        <w:t>1.除管理费外的经费使用范围仅限于研究直接需要的费用，如资料费</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数据采集费、会议费、差旅费、设备费、咨询费、劳务费、出版费等。如涉及开支直接经费使用范围外的类目，需提供主管单位批复的相关证明</w:t>
      </w:r>
      <w:r>
        <w:rPr>
          <w:rFonts w:hint="eastAsia" w:ascii="Times New Roman" w:hAnsi="Times New Roman" w:eastAsia="楷体" w:cs="楷体"/>
          <w:sz w:val="28"/>
          <w:szCs w:val="28"/>
          <w:lang w:eastAsia="zh-CN"/>
        </w:rPr>
        <w:t>。</w:t>
      </w:r>
    </w:p>
    <w:p w14:paraId="29BCF074">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2.管理费：项目经费到账后，纵向项目按3.5%提取管理费，横向项目按5%提取管理费。其中纵向项目社会科学类每项累计提取管理费金额不超过4000元，自然科学类每项累计提取管理费金额不超过6000元，横向项目每项累计提取管理费不超过20000元。</w:t>
      </w:r>
    </w:p>
    <w:p w14:paraId="4D181EA6">
      <w:pPr>
        <w:keepNext w:val="0"/>
        <w:keepLines w:val="0"/>
        <w:pageBreakBefore w:val="0"/>
        <w:widowControl/>
        <w:tabs>
          <w:tab w:val="left" w:pos="7560"/>
        </w:tabs>
        <w:kinsoku/>
        <w:wordWrap/>
        <w:overflowPunct/>
        <w:topLinePunct w:val="0"/>
        <w:autoSpaceDE/>
        <w:autoSpaceDN/>
        <w:bidi w:val="0"/>
        <w:adjustRightInd w:val="0"/>
        <w:snapToGrid w:val="0"/>
        <w:spacing w:beforeAutospacing="0" w:afterAutospacing="0" w:line="520" w:lineRule="atLeast"/>
        <w:ind w:left="0" w:right="0" w:firstLine="562" w:firstLineChars="200"/>
        <w:contextualSpacing/>
        <w:jc w:val="both"/>
        <w:textAlignment w:val="baseline"/>
        <w:outlineLvl w:val="9"/>
        <w:rPr>
          <w:rFonts w:hint="eastAsia" w:ascii="Times New Roman" w:hAnsi="Times New Roman" w:eastAsia="楷体" w:cs="楷体"/>
          <w:b/>
          <w:bCs/>
          <w:kern w:val="2"/>
          <w:sz w:val="28"/>
          <w:szCs w:val="28"/>
        </w:rPr>
      </w:pPr>
      <w:r>
        <w:rPr>
          <w:rFonts w:hint="eastAsia" w:ascii="Times New Roman" w:hAnsi="Times New Roman" w:eastAsia="楷体" w:cs="楷体"/>
          <w:b/>
          <w:bCs/>
          <w:kern w:val="2"/>
          <w:sz w:val="28"/>
          <w:szCs w:val="28"/>
        </w:rPr>
        <w:t>第九条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b/>
          <w:bCs/>
          <w:kern w:val="2"/>
          <w:sz w:val="28"/>
          <w:szCs w:val="28"/>
        </w:rPr>
        <w:t>科研经费的管理与使用</w:t>
      </w:r>
    </w:p>
    <w:p w14:paraId="5E3B1371">
      <w:pPr>
        <w:keepNext w:val="0"/>
        <w:keepLines w:val="0"/>
        <w:pageBreakBefore w:val="0"/>
        <w:widowControl/>
        <w:tabs>
          <w:tab w:val="left" w:pos="7560"/>
        </w:tabs>
        <w:kinsoku/>
        <w:wordWrap/>
        <w:overflowPunct/>
        <w:topLinePunct w:val="0"/>
        <w:autoSpaceDE/>
        <w:autoSpaceDN/>
        <w:bidi w:val="0"/>
        <w:adjustRightInd w:val="0"/>
        <w:snapToGrid w:val="0"/>
        <w:spacing w:beforeAutospacing="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（一）各类项目经费必须进入学校财务账户，科研处和财务处按项目实行统一管理，经费由项目负责人</w:t>
      </w:r>
      <w:r>
        <w:rPr>
          <w:rFonts w:hint="eastAsia" w:ascii="Times New Roman" w:hAnsi="Times New Roman" w:eastAsia="楷体" w:cs="楷体"/>
          <w:b w:val="0"/>
          <w:bCs w:val="0"/>
          <w:kern w:val="2"/>
          <w:sz w:val="28"/>
          <w:szCs w:val="28"/>
        </w:rPr>
        <w:t>掌握使用</w:t>
      </w:r>
      <w:r>
        <w:rPr>
          <w:rFonts w:hint="eastAsia" w:ascii="Times New Roman" w:hAnsi="Times New Roman" w:eastAsia="楷体" w:cs="楷体"/>
          <w:kern w:val="2"/>
          <w:sz w:val="28"/>
          <w:szCs w:val="28"/>
        </w:rPr>
        <w:t>。</w:t>
      </w:r>
    </w:p>
    <w:p w14:paraId="1D3AF987">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二）纵向科研项目经费严格按国家有关科研经费管理要求审批使用，符合政府采购、招投标及公务卡管理有关规定。凡单笔经费支出5000元以内的，项目负责人签字即可支出；单笔经费支出在5000-10000元以内的，项目负责人签字后，经所在学院（研究院）科研管理负责人审核签字即可支出；单笔经费支出在1万元以上的，须经科研处审核签字；单笔经费支出在2万元以上的，须加报分管校领导签字后方可支出。</w:t>
      </w:r>
    </w:p>
    <w:p w14:paraId="5236A8FC">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（三）横向科研项目经费以委托方认可的协议及预算为主要依据管理。单笔经费支出在</w:t>
      </w:r>
      <w:r>
        <w:rPr>
          <w:rFonts w:hint="eastAsia" w:ascii="Times New Roman" w:hAnsi="Times New Roman" w:eastAsia="楷体" w:cs="楷体"/>
          <w:kern w:val="2"/>
          <w:sz w:val="28"/>
          <w:szCs w:val="28"/>
          <w:lang w:val="en-US" w:eastAsia="zh-CN"/>
        </w:rPr>
        <w:t>3</w:t>
      </w:r>
      <w:r>
        <w:rPr>
          <w:rFonts w:hint="eastAsia" w:ascii="Times New Roman" w:hAnsi="Times New Roman" w:eastAsia="楷体" w:cs="楷体"/>
          <w:kern w:val="2"/>
          <w:sz w:val="28"/>
          <w:szCs w:val="28"/>
        </w:rPr>
        <w:t>万元以内的，项目负责人签字即可支出；单笔经费支出在</w:t>
      </w:r>
      <w:r>
        <w:rPr>
          <w:rFonts w:hint="eastAsia" w:ascii="Times New Roman" w:hAnsi="Times New Roman" w:eastAsia="楷体" w:cs="楷体"/>
          <w:kern w:val="2"/>
          <w:sz w:val="28"/>
          <w:szCs w:val="28"/>
          <w:lang w:val="en-US" w:eastAsia="zh-CN"/>
        </w:rPr>
        <w:t>3</w:t>
      </w:r>
      <w:r>
        <w:rPr>
          <w:rFonts w:hint="eastAsia" w:ascii="Times New Roman" w:hAnsi="Times New Roman" w:eastAsia="楷体" w:cs="楷体"/>
          <w:kern w:val="2"/>
          <w:sz w:val="28"/>
          <w:szCs w:val="28"/>
        </w:rPr>
        <w:t>万元-</w:t>
      </w:r>
      <w:r>
        <w:rPr>
          <w:rFonts w:hint="eastAsia" w:ascii="Times New Roman" w:hAnsi="Times New Roman" w:eastAsia="楷体" w:cs="楷体"/>
          <w:kern w:val="2"/>
          <w:sz w:val="28"/>
          <w:szCs w:val="28"/>
          <w:lang w:val="en-US" w:eastAsia="zh-CN"/>
        </w:rPr>
        <w:t>5</w:t>
      </w:r>
      <w:r>
        <w:rPr>
          <w:rFonts w:hint="eastAsia" w:ascii="Times New Roman" w:hAnsi="Times New Roman" w:eastAsia="楷体" w:cs="楷体"/>
          <w:kern w:val="2"/>
          <w:sz w:val="28"/>
          <w:szCs w:val="28"/>
        </w:rPr>
        <w:t>万元以内的，项目负责人签字后，经所在单位科研管理负责人审核签字即可支出；单笔经费支出在</w:t>
      </w:r>
      <w:r>
        <w:rPr>
          <w:rFonts w:hint="eastAsia" w:ascii="Times New Roman" w:hAnsi="Times New Roman" w:eastAsia="楷体" w:cs="楷体"/>
          <w:kern w:val="2"/>
          <w:sz w:val="28"/>
          <w:szCs w:val="28"/>
          <w:lang w:val="en-US" w:eastAsia="zh-CN"/>
        </w:rPr>
        <w:t>5</w:t>
      </w:r>
      <w:r>
        <w:rPr>
          <w:rFonts w:hint="eastAsia" w:ascii="Times New Roman" w:hAnsi="Times New Roman" w:eastAsia="楷体" w:cs="楷体"/>
          <w:kern w:val="2"/>
          <w:sz w:val="28"/>
          <w:szCs w:val="28"/>
        </w:rPr>
        <w:t>万元以上的</w:t>
      </w:r>
      <w:r>
        <w:rPr>
          <w:rFonts w:hint="eastAsia" w:ascii="Times New Roman" w:hAnsi="Times New Roman" w:eastAsia="楷体" w:cs="楷体"/>
          <w:kern w:val="2"/>
          <w:sz w:val="28"/>
          <w:szCs w:val="28"/>
          <w:lang w:eastAsia="zh-CN"/>
        </w:rPr>
        <w:t>，</w:t>
      </w:r>
      <w:r>
        <w:rPr>
          <w:rFonts w:hint="eastAsia" w:ascii="Times New Roman" w:hAnsi="Times New Roman" w:eastAsia="楷体" w:cs="楷体"/>
          <w:kern w:val="2"/>
          <w:sz w:val="28"/>
          <w:szCs w:val="28"/>
        </w:rPr>
        <w:t>须经</w:t>
      </w:r>
      <w:r>
        <w:rPr>
          <w:rFonts w:hint="eastAsia" w:ascii="Times New Roman" w:hAnsi="Times New Roman" w:eastAsia="楷体" w:cs="楷体"/>
          <w:kern w:val="2"/>
          <w:sz w:val="28"/>
          <w:szCs w:val="28"/>
          <w:lang w:eastAsia="zh-CN"/>
        </w:rPr>
        <w:t>发展和合作处</w:t>
      </w:r>
      <w:r>
        <w:rPr>
          <w:rFonts w:hint="eastAsia" w:ascii="Times New Roman" w:hAnsi="Times New Roman" w:eastAsia="楷体" w:cs="楷体"/>
          <w:kern w:val="2"/>
          <w:sz w:val="28"/>
          <w:szCs w:val="28"/>
        </w:rPr>
        <w:t>审核签字后方可支出。</w:t>
      </w:r>
    </w:p>
    <w:p w14:paraId="1BEFCACD">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（四）纵向和横向科研项目的对外协作经费须经科研处审核和分管校领导审批方可转出。</w:t>
      </w:r>
    </w:p>
    <w:p w14:paraId="799E9C35">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color w:val="000000"/>
          <w:kern w:val="2"/>
          <w:sz w:val="28"/>
          <w:szCs w:val="28"/>
        </w:rPr>
      </w:pPr>
      <w:r>
        <w:rPr>
          <w:rFonts w:hint="eastAsia" w:ascii="Times New Roman" w:hAnsi="Times New Roman" w:eastAsia="楷体" w:cs="楷体"/>
          <w:kern w:val="2"/>
          <w:sz w:val="28"/>
          <w:szCs w:val="28"/>
        </w:rPr>
        <w:t>（五）</w:t>
      </w:r>
      <w:r>
        <w:rPr>
          <w:rFonts w:hint="eastAsia" w:ascii="Times New Roman" w:hAnsi="Times New Roman" w:eastAsia="楷体" w:cs="楷体"/>
          <w:color w:val="000000"/>
          <w:kern w:val="2"/>
          <w:sz w:val="28"/>
          <w:szCs w:val="28"/>
        </w:rPr>
        <w:t>横向课题的劳务费依据委托协议或委托方认可的预算支付。支付范围包括课题组成员、参与课题研究的学生、临聘人员等劳务报酬。如委托协议或委托方明确劳务报酬不设比例限制，按委托协议或委托方盖章的预算执行。</w:t>
      </w:r>
    </w:p>
    <w:p w14:paraId="4CB78238">
      <w:pPr>
        <w:pStyle w:val="10"/>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20" w:lineRule="atLeast"/>
        <w:ind w:left="0" w:right="0" w:firstLine="560" w:firstLineChars="200"/>
        <w:contextualSpacing/>
        <w:jc w:val="both"/>
        <w:textAlignment w:val="baseline"/>
        <w:outlineLvl w:val="9"/>
        <w:rPr>
          <w:rFonts w:hint="eastAsia" w:ascii="Times New Roman" w:hAnsi="Times New Roman" w:eastAsia="楷体" w:cs="楷体"/>
          <w:b w:val="0"/>
          <w:bCs w:val="0"/>
          <w:snapToGrid w:val="0"/>
          <w:color w:val="000000"/>
          <w:kern w:val="0"/>
          <w:sz w:val="28"/>
          <w:szCs w:val="28"/>
          <w:lang w:val="en-US" w:eastAsia="en-US" w:bidi="ar-SA"/>
        </w:rPr>
      </w:pPr>
      <w:r>
        <w:rPr>
          <w:rFonts w:hint="eastAsia" w:ascii="Times New Roman" w:hAnsi="Times New Roman" w:eastAsia="楷体" w:cs="楷体"/>
          <w:kern w:val="2"/>
          <w:sz w:val="28"/>
          <w:szCs w:val="28"/>
        </w:rPr>
        <w:t>（六）学校对重要研究项目的配套资助经费的使用与纵向项目一致</w:t>
      </w:r>
      <w:r>
        <w:rPr>
          <w:rFonts w:hint="eastAsia" w:ascii="Times New Roman" w:hAnsi="Times New Roman" w:eastAsia="楷体" w:cs="楷体"/>
          <w:kern w:val="2"/>
          <w:sz w:val="28"/>
          <w:szCs w:val="28"/>
          <w:lang w:eastAsia="zh-CN"/>
        </w:rPr>
        <w:t>，</w:t>
      </w:r>
      <w:r>
        <w:rPr>
          <w:rFonts w:hint="eastAsia" w:ascii="Times New Roman" w:hAnsi="Times New Roman" w:eastAsia="楷体" w:cs="楷体"/>
          <w:kern w:val="2"/>
          <w:sz w:val="28"/>
          <w:szCs w:val="28"/>
        </w:rPr>
        <w:t>其中用于专家鉴定费、咨询费、通讯费、劳务酬金、奖励、</w:t>
      </w:r>
      <w:r>
        <w:rPr>
          <w:rFonts w:hint="eastAsia" w:ascii="Times New Roman" w:hAnsi="Times New Roman" w:eastAsia="楷体" w:cs="楷体"/>
          <w:b w:val="0"/>
          <w:bCs w:val="0"/>
          <w:snapToGrid w:val="0"/>
          <w:color w:val="000000"/>
          <w:kern w:val="0"/>
          <w:sz w:val="28"/>
          <w:szCs w:val="28"/>
          <w:lang w:val="en-US" w:eastAsia="en-US" w:bidi="ar-SA"/>
        </w:rPr>
        <w:t>汽油费、市内交通费等支出不得超过配套资助经费总额的45%。</w:t>
      </w:r>
    </w:p>
    <w:p w14:paraId="2F4F06E5">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第四章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项目经费的预算调整</w:t>
      </w:r>
    </w:p>
    <w:p w14:paraId="2BC7B8FA">
      <w:pPr>
        <w:keepNext w:val="0"/>
        <w:keepLines w:val="0"/>
        <w:pageBreakBefore w:val="0"/>
        <w:widowControl/>
        <w:tabs>
          <w:tab w:val="left" w:pos="7560"/>
        </w:tabs>
        <w:kinsoku/>
        <w:wordWrap/>
        <w:overflowPunct/>
        <w:topLinePunct w:val="0"/>
        <w:autoSpaceDE/>
        <w:autoSpaceDN/>
        <w:bidi w:val="0"/>
        <w:adjustRightInd w:val="0"/>
        <w:snapToGrid w:val="0"/>
        <w:spacing w:beforeAutospacing="0" w:afterAutospacing="0" w:line="520" w:lineRule="atLeast"/>
        <w:ind w:left="0" w:right="0" w:firstLine="562" w:firstLineChars="200"/>
        <w:contextualSpacing/>
        <w:jc w:val="both"/>
        <w:textAlignment w:val="baseline"/>
        <w:outlineLvl w:val="9"/>
        <w:rPr>
          <w:rFonts w:hint="eastAsia" w:ascii="Times New Roman" w:hAnsi="Times New Roman" w:eastAsia="楷体" w:cs="楷体"/>
          <w:b/>
          <w:bCs/>
          <w:sz w:val="28"/>
          <w:szCs w:val="28"/>
          <w:lang w:eastAsia="zh-CN"/>
        </w:rPr>
      </w:pPr>
      <w:r>
        <w:rPr>
          <w:rFonts w:hint="eastAsia" w:ascii="Times New Roman" w:hAnsi="Times New Roman" w:eastAsia="楷体" w:cs="楷体"/>
          <w:b/>
          <w:bCs/>
          <w:kern w:val="2"/>
          <w:sz w:val="28"/>
          <w:szCs w:val="28"/>
        </w:rPr>
        <w:t>第十条</w:t>
      </w:r>
      <w:r>
        <w:rPr>
          <w:rFonts w:hint="eastAsia" w:ascii="Times New Roman" w:hAnsi="Times New Roman" w:eastAsia="楷体" w:cs="楷体"/>
          <w:b/>
          <w:bCs/>
          <w:kern w:val="2"/>
          <w:sz w:val="28"/>
          <w:szCs w:val="28"/>
          <w:lang w:val="en-US" w:eastAsia="zh-CN"/>
        </w:rPr>
        <w:t xml:space="preserve">  </w:t>
      </w:r>
      <w:r>
        <w:rPr>
          <w:rFonts w:hint="eastAsia" w:ascii="Times New Roman" w:hAnsi="Times New Roman" w:eastAsia="楷体" w:cs="楷体"/>
          <w:b/>
          <w:bCs/>
          <w:kern w:val="2"/>
          <w:sz w:val="28"/>
          <w:szCs w:val="28"/>
        </w:rPr>
        <w:t>各类项目预算调整</w:t>
      </w:r>
    </w:p>
    <w:p w14:paraId="7A350920">
      <w:pPr>
        <w:keepNext w:val="0"/>
        <w:keepLines w:val="0"/>
        <w:pageBreakBefore w:val="0"/>
        <w:widowControl/>
        <w:tabs>
          <w:tab w:val="left" w:pos="7560"/>
        </w:tabs>
        <w:kinsoku/>
        <w:wordWrap/>
        <w:overflowPunct/>
        <w:topLinePunct w:val="0"/>
        <w:autoSpaceDE/>
        <w:autoSpaceDN/>
        <w:bidi w:val="0"/>
        <w:adjustRightInd w:val="0"/>
        <w:snapToGrid w:val="0"/>
        <w:spacing w:beforeAutospacing="0" w:afterAutospacing="0" w:line="520" w:lineRule="atLeast"/>
        <w:ind w:left="0" w:right="0" w:firstLine="560" w:firstLineChars="200"/>
        <w:contextualSpacing/>
        <w:jc w:val="both"/>
        <w:textAlignment w:val="baseline"/>
        <w:outlineLvl w:val="9"/>
        <w:rPr>
          <w:rFonts w:hint="eastAsia" w:ascii="Times New Roman" w:hAnsi="Times New Roman" w:eastAsia="楷体" w:cs="楷体"/>
          <w:b w:val="0"/>
          <w:bCs w:val="0"/>
          <w:kern w:val="2"/>
          <w:sz w:val="28"/>
          <w:szCs w:val="28"/>
        </w:rPr>
      </w:pPr>
      <w:r>
        <w:rPr>
          <w:rFonts w:hint="eastAsia" w:ascii="Times New Roman" w:hAnsi="Times New Roman" w:eastAsia="楷体" w:cs="楷体"/>
          <w:b w:val="0"/>
          <w:bCs w:val="0"/>
          <w:kern w:val="2"/>
          <w:sz w:val="28"/>
          <w:szCs w:val="28"/>
        </w:rPr>
        <w:t>（一）主管单位有明确规定的，项目经费预算调整按其规定执行。</w:t>
      </w:r>
    </w:p>
    <w:p w14:paraId="00B8865B">
      <w:pPr>
        <w:keepNext w:val="0"/>
        <w:keepLines w:val="0"/>
        <w:pageBreakBefore w:val="0"/>
        <w:widowControl/>
        <w:tabs>
          <w:tab w:val="left" w:pos="7560"/>
        </w:tabs>
        <w:kinsoku/>
        <w:wordWrap/>
        <w:overflowPunct/>
        <w:topLinePunct w:val="0"/>
        <w:autoSpaceDE/>
        <w:autoSpaceDN/>
        <w:bidi w:val="0"/>
        <w:adjustRightInd w:val="0"/>
        <w:snapToGrid w:val="0"/>
        <w:spacing w:beforeAutospacing="0" w:afterAutospacing="0" w:line="520" w:lineRule="atLeast"/>
        <w:ind w:left="0" w:right="0" w:firstLine="560" w:firstLineChars="200"/>
        <w:contextualSpacing/>
        <w:jc w:val="both"/>
        <w:textAlignment w:val="baseline"/>
        <w:outlineLvl w:val="9"/>
        <w:rPr>
          <w:rFonts w:hint="eastAsia" w:ascii="Times New Roman" w:hAnsi="Times New Roman" w:eastAsia="楷体" w:cs="楷体"/>
          <w:b w:val="0"/>
          <w:bCs w:val="0"/>
          <w:kern w:val="2"/>
          <w:sz w:val="28"/>
          <w:szCs w:val="28"/>
        </w:rPr>
      </w:pPr>
      <w:r>
        <w:rPr>
          <w:rFonts w:hint="eastAsia" w:ascii="Times New Roman" w:hAnsi="Times New Roman" w:eastAsia="楷体" w:cs="楷体"/>
          <w:b w:val="0"/>
          <w:bCs w:val="0"/>
          <w:kern w:val="2"/>
          <w:sz w:val="28"/>
          <w:szCs w:val="28"/>
        </w:rPr>
        <w:t>（二）横向科研项目经费预算的调整必须附委托单位经费预算调整同意书。</w:t>
      </w:r>
    </w:p>
    <w:p w14:paraId="7638E66C">
      <w:pPr>
        <w:keepNext w:val="0"/>
        <w:keepLines w:val="0"/>
        <w:pageBreakBefore w:val="0"/>
        <w:widowControl/>
        <w:tabs>
          <w:tab w:val="left" w:pos="7560"/>
        </w:tabs>
        <w:kinsoku/>
        <w:wordWrap/>
        <w:overflowPunct/>
        <w:topLinePunct w:val="0"/>
        <w:autoSpaceDE/>
        <w:autoSpaceDN/>
        <w:bidi w:val="0"/>
        <w:adjustRightInd w:val="0"/>
        <w:snapToGrid w:val="0"/>
        <w:spacing w:beforeAutospacing="0" w:afterAutospacing="0" w:line="520" w:lineRule="atLeast"/>
        <w:ind w:left="0" w:right="0" w:firstLine="560" w:firstLineChars="200"/>
        <w:contextualSpacing/>
        <w:jc w:val="both"/>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val="0"/>
          <w:bCs w:val="0"/>
          <w:kern w:val="2"/>
          <w:sz w:val="28"/>
          <w:szCs w:val="28"/>
        </w:rPr>
        <w:t>（三）配套经费预算一般不予调整，特殊情况需要调整预算的必须由项目负责人提出申请，经项目所在单位、科研处及财务处审批同意后方可执行。</w:t>
      </w:r>
    </w:p>
    <w:p w14:paraId="59FE8773">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第五章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结题与结余经费管理</w:t>
      </w:r>
    </w:p>
    <w:p w14:paraId="2C1475EE">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bCs/>
          <w:color w:val="000000"/>
          <w:kern w:val="0"/>
          <w:sz w:val="28"/>
          <w:szCs w:val="28"/>
        </w:rPr>
      </w:pPr>
      <w:r>
        <w:rPr>
          <w:rFonts w:hint="eastAsia" w:ascii="Times New Roman" w:hAnsi="Times New Roman" w:eastAsia="楷体" w:cs="楷体"/>
          <w:b/>
          <w:bCs/>
          <w:color w:val="000000"/>
          <w:sz w:val="28"/>
          <w:szCs w:val="28"/>
        </w:rPr>
        <w:t>第十一条</w:t>
      </w:r>
      <w:r>
        <w:rPr>
          <w:rFonts w:hint="eastAsia" w:ascii="Times New Roman" w:hAnsi="Times New Roman" w:eastAsia="楷体" w:cs="楷体"/>
          <w:b/>
          <w:bCs/>
          <w:color w:val="000000"/>
          <w:sz w:val="28"/>
          <w:szCs w:val="28"/>
          <w:lang w:val="en-US" w:eastAsia="zh-CN"/>
        </w:rPr>
        <w:t xml:space="preserve">  </w:t>
      </w:r>
      <w:r>
        <w:rPr>
          <w:rFonts w:hint="eastAsia" w:ascii="Times New Roman" w:hAnsi="Times New Roman" w:eastAsia="楷体" w:cs="楷体"/>
          <w:color w:val="000000"/>
          <w:sz w:val="28"/>
          <w:szCs w:val="28"/>
        </w:rPr>
        <w:t>科研项目应根据预算执行进度合理安排支出。纵向科研项目按照任务书要求编制决算和办理财务结题（验收）手续；横向项目按照合同约定办理结题与决算。</w:t>
      </w:r>
    </w:p>
    <w:p w14:paraId="47916D05">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b/>
          <w:bCs/>
          <w:color w:val="000000"/>
          <w:sz w:val="28"/>
          <w:szCs w:val="28"/>
        </w:rPr>
        <w:t>第十二条</w:t>
      </w:r>
      <w:r>
        <w:rPr>
          <w:rFonts w:hint="eastAsia" w:ascii="Times New Roman" w:hAnsi="Times New Roman" w:eastAsia="楷体" w:cs="楷体"/>
          <w:b/>
          <w:bCs/>
          <w:color w:val="000000"/>
          <w:sz w:val="28"/>
          <w:szCs w:val="28"/>
          <w:lang w:val="en-US" w:eastAsia="zh-CN"/>
        </w:rPr>
        <w:t xml:space="preserve">  </w:t>
      </w:r>
      <w:r>
        <w:rPr>
          <w:rFonts w:hint="eastAsia" w:ascii="Times New Roman" w:hAnsi="Times New Roman" w:eastAsia="楷体" w:cs="楷体"/>
          <w:color w:val="000000"/>
          <w:sz w:val="28"/>
          <w:szCs w:val="28"/>
        </w:rPr>
        <w:t>科研项目进行结题时，项目负责人需全面清理项目经费收支和应收应付款项，报销或归还暂付款；归集项目研发过程中形成的固定资产及无形资产。编制决算报告必须做到账实相符、账表一致。</w:t>
      </w:r>
    </w:p>
    <w:p w14:paraId="6A66858D">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b/>
          <w:bCs/>
          <w:sz w:val="28"/>
          <w:szCs w:val="28"/>
        </w:rPr>
        <w:t>第十三条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color w:val="000000"/>
          <w:sz w:val="28"/>
          <w:szCs w:val="28"/>
        </w:rPr>
        <w:t>项目在研期间，年度剩余资金可以结转下一年度继续使用</w:t>
      </w:r>
      <w:r>
        <w:rPr>
          <w:rFonts w:hint="eastAsia" w:ascii="Times New Roman" w:hAnsi="Times New Roman" w:eastAsia="楷体" w:cs="楷体"/>
          <w:color w:val="000000"/>
          <w:sz w:val="28"/>
          <w:szCs w:val="28"/>
          <w:lang w:eastAsia="zh-CN"/>
        </w:rPr>
        <w:t>。</w:t>
      </w:r>
      <w:r>
        <w:rPr>
          <w:rFonts w:hint="eastAsia" w:ascii="Times New Roman" w:hAnsi="Times New Roman" w:eastAsia="楷体" w:cs="楷体"/>
          <w:color w:val="000000"/>
          <w:sz w:val="28"/>
          <w:szCs w:val="28"/>
        </w:rPr>
        <w:t>项目通过审核验收后，结余资金将统筹安排用于项目最终成果出版及后续研究的直接支出。</w:t>
      </w:r>
    </w:p>
    <w:p w14:paraId="5B45CA41">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b/>
          <w:bCs/>
          <w:sz w:val="28"/>
          <w:szCs w:val="28"/>
        </w:rPr>
        <w:t>第十四条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color w:val="000000"/>
          <w:sz w:val="28"/>
          <w:szCs w:val="28"/>
        </w:rPr>
        <w:t>结余经费全部用于项目最终成果出版的，无需办理经费调整手续。</w:t>
      </w:r>
    </w:p>
    <w:p w14:paraId="4CEC1038">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b/>
          <w:bCs/>
          <w:sz w:val="28"/>
          <w:szCs w:val="28"/>
        </w:rPr>
        <w:t>第十五条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color w:val="000000"/>
          <w:sz w:val="28"/>
          <w:szCs w:val="28"/>
        </w:rPr>
        <w:t>结余经费用于后续研究直接支出的，如项目研究需要必须对结余经费预算做调整的，由项目负责人根据科研活动的实际需要提出申请，经科研处、财务处对其合理合规性审批后按新预算使用。</w:t>
      </w:r>
    </w:p>
    <w:p w14:paraId="1AE05093">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color w:val="FF0000"/>
          <w:sz w:val="28"/>
          <w:szCs w:val="28"/>
        </w:rPr>
      </w:pPr>
      <w:r>
        <w:rPr>
          <w:rFonts w:hint="eastAsia" w:ascii="Times New Roman" w:hAnsi="Times New Roman" w:eastAsia="楷体" w:cs="楷体"/>
          <w:b/>
          <w:bCs/>
          <w:sz w:val="28"/>
          <w:szCs w:val="28"/>
        </w:rPr>
        <w:t>第十六条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color w:val="000000"/>
          <w:sz w:val="28"/>
          <w:szCs w:val="28"/>
        </w:rPr>
        <w:t>因故被终止或撤项的项目，按上级主管部门的要求原渠道退回经费。</w:t>
      </w:r>
    </w:p>
    <w:p w14:paraId="509B0BDF">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第六章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监督与监管</w:t>
      </w:r>
    </w:p>
    <w:p w14:paraId="4324A2CB">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第十七条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严禁违规使用经费。教研人员应严格按照预算批复或合同（任务书）的支出范围和标准使用经费，严禁以任何方式挪用、侵占、骗取科研经费。严禁编造虚假合同、编制虚假预算；严禁违规将科研经费转拨、转移到利益相关的单位或个人；严禁购买与科研项目无关的设备、材料；严禁虚构经济业务、使用虚假票据套取科研经费；严禁在科研经费中报销个人家庭消费支出；严禁虚列、伪造名单，虚报冒领科研劳务性费用；严禁借科研协作之名，将科研经费挪作它用；严禁设立“小金库”。</w:t>
      </w:r>
    </w:p>
    <w:p w14:paraId="35D35E6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bCs/>
          <w:kern w:val="0"/>
          <w:sz w:val="28"/>
          <w:szCs w:val="28"/>
        </w:rPr>
      </w:pPr>
      <w:r>
        <w:rPr>
          <w:rFonts w:hint="eastAsia" w:ascii="Times New Roman" w:hAnsi="Times New Roman" w:eastAsia="楷体" w:cs="楷体"/>
          <w:b/>
          <w:bCs/>
          <w:sz w:val="28"/>
          <w:szCs w:val="28"/>
        </w:rPr>
        <w:t>第十八条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强化科研经费监管检查。科研处、财务处、审计处和项目所在单位应对项目的执行进度和经费使用情况进行跟踪，及时了解项目任务或合同的执行情况及经费使用情况，督促项目组按项目执行进度合理使用科研经费。</w:t>
      </w:r>
    </w:p>
    <w:p w14:paraId="07B1521B">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bCs/>
          <w:kern w:val="0"/>
          <w:sz w:val="28"/>
          <w:szCs w:val="28"/>
        </w:rPr>
      </w:pPr>
      <w:r>
        <w:rPr>
          <w:rFonts w:hint="eastAsia" w:ascii="Times New Roman" w:hAnsi="Times New Roman" w:eastAsia="楷体" w:cs="楷体"/>
          <w:b/>
          <w:bCs/>
          <w:sz w:val="28"/>
          <w:szCs w:val="28"/>
        </w:rPr>
        <w:t>第十九条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审计部门要加强对科研经费收支的审计监督，检查弄虚作假、截留、挪用、挤占科研经费等违反财经纪律的行为，对科研项目实施抽查审计。</w:t>
      </w:r>
    </w:p>
    <w:p w14:paraId="7AAB2F0B">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第二十条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落实责任追究制度，科研项目负责人违反相关文件规定应给予批评教育，并视情况收回违规使用经费，暂停使用或收缴剩余经费，并暂停其校级层面的经费资助，对科研经费使用中违反财经纪律的行为并造成不良后果的，按照国家有关规定追究相关人员的责任。</w:t>
      </w:r>
    </w:p>
    <w:p w14:paraId="2FE0ACB6">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第二十一条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科研经费负责人应自觉接受并积极配合各有关部门，依据国家有关法规、预算和科研合同对科研经费的管理和使用情况进行的检查监督。项目负责人作为科研经费使用的直接责任人</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对经费使用的违规违法问题承担相应的经济责任和法律责任。</w:t>
      </w:r>
    </w:p>
    <w:p w14:paraId="1542D99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第二十二条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项目负责人及其团队成员在经费管理使用过程，不按规定管理使用项目资金、不按时编报项目决算、不按规定进行会计核算，存在截留、挪用、侵占项目资金等违法违规行为的，按照《中华人民共和国预算法》及其实施条例、《中华人民共和国会计法》、《财政违法行为处罚处分条例》等国家有关规定追究相应责任。</w:t>
      </w:r>
    </w:p>
    <w:p w14:paraId="03A78CE1">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第二十三条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对于不履行科研经费管理责任、违规使用科研经费的行为，视情节轻重，采取通报批评、冻结科研经费使用、取消责任人一定期限内项目申报资格等处罚措施。对于发生违纪违法问题，按照《财政违法行为处罚处分条例》、《事业单位工作人员处分暂行规定》等规定严肃处理，依情节轻重给予行政处罚或处分。如涉嫌犯罪，依法移送司法机关追究刑事责任。</w:t>
      </w:r>
    </w:p>
    <w:p w14:paraId="4D3DB544">
      <w:pPr>
        <w:rPr>
          <w:rFonts w:hint="eastAsia" w:ascii="Times New Roman" w:hAnsi="Times New Roman" w:eastAsia="楷体" w:cs="楷体"/>
          <w:b/>
          <w:bCs/>
          <w:sz w:val="28"/>
          <w:szCs w:val="28"/>
        </w:rPr>
      </w:pPr>
      <w:r>
        <w:rPr>
          <w:rFonts w:hint="eastAsia" w:ascii="Times New Roman" w:hAnsi="Times New Roman" w:eastAsia="楷体" w:cs="楷体"/>
          <w:b/>
          <w:bCs/>
          <w:sz w:val="28"/>
          <w:szCs w:val="28"/>
        </w:rPr>
        <w:br w:type="page"/>
      </w:r>
    </w:p>
    <w:p w14:paraId="4051B689">
      <w:pPr>
        <w:keepNext w:val="0"/>
        <w:keepLines w:val="0"/>
        <w:pageBreakBefore w:val="0"/>
        <w:widowControl/>
        <w:kinsoku/>
        <w:wordWrap/>
        <w:overflowPunct/>
        <w:topLinePunct w:val="0"/>
        <w:autoSpaceDE/>
        <w:autoSpaceDN/>
        <w:bidi w:val="0"/>
        <w:adjustRightInd w:val="0"/>
        <w:snapToGrid w:val="0"/>
        <w:spacing w:line="520" w:lineRule="atLeast"/>
        <w:ind w:right="0"/>
        <w:contextualSpacing/>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第七章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附则</w:t>
      </w:r>
    </w:p>
    <w:p w14:paraId="458FFCA0">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bCs/>
          <w:kern w:val="0"/>
          <w:sz w:val="28"/>
          <w:szCs w:val="28"/>
        </w:rPr>
      </w:pPr>
      <w:r>
        <w:rPr>
          <w:rFonts w:hint="eastAsia" w:ascii="Times New Roman" w:hAnsi="Times New Roman" w:eastAsia="楷体" w:cs="楷体"/>
          <w:b/>
          <w:bCs/>
          <w:sz w:val="28"/>
          <w:szCs w:val="28"/>
        </w:rPr>
        <w:t>第二十四条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如遇项目主管部门有关制度修订与本制度相悖的，以经费主管部门最新制度为准。</w:t>
      </w:r>
    </w:p>
    <w:p w14:paraId="59CA2DCE">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bCs/>
          <w:kern w:val="0"/>
          <w:sz w:val="28"/>
          <w:szCs w:val="28"/>
        </w:rPr>
      </w:pPr>
      <w:r>
        <w:rPr>
          <w:rFonts w:hint="eastAsia" w:ascii="Times New Roman" w:hAnsi="Times New Roman" w:eastAsia="楷体" w:cs="楷体"/>
          <w:b/>
          <w:bCs/>
          <w:sz w:val="28"/>
          <w:szCs w:val="28"/>
        </w:rPr>
        <w:t>第二十五条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本办法由财务处和科研处共同解释。</w:t>
      </w:r>
    </w:p>
    <w:p w14:paraId="45E96645">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contextualSpacing/>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b/>
          <w:bCs/>
          <w:sz w:val="28"/>
          <w:szCs w:val="28"/>
        </w:rPr>
        <w:t>第二十六条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color w:val="000000"/>
          <w:sz w:val="28"/>
          <w:szCs w:val="28"/>
        </w:rPr>
        <w:t>本办法自2023年1月1日起执行，原《江西财经大学科研项目经费管理办法》（江财科研字〔2021〕14号）以及与本办法抵触的有关规定同时废止。</w:t>
      </w:r>
    </w:p>
    <w:p w14:paraId="6BA9F923">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ascii="Times New Roman" w:hAnsi="Times New Roman" w:eastAsia="华文楷体" w:cs="华文楷体"/>
          <w:sz w:val="28"/>
          <w:szCs w:val="28"/>
        </w:rPr>
      </w:pPr>
    </w:p>
    <w:p w14:paraId="0790954C">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ascii="Times New Roman" w:hAnsi="Times New Roman" w:eastAsia="华文楷体" w:cs="华文楷体"/>
          <w:sz w:val="28"/>
          <w:szCs w:val="28"/>
        </w:rPr>
        <w:sectPr>
          <w:footerReference r:id="rId10" w:type="default"/>
          <w:pgSz w:w="11906" w:h="16839"/>
          <w:pgMar w:top="1701" w:right="1800" w:bottom="1440" w:left="1800" w:header="1134" w:footer="1020" w:gutter="0"/>
          <w:pgNumType w:fmt="decimal"/>
          <w:cols w:space="0" w:num="1"/>
          <w:rtlGutter w:val="0"/>
          <w:docGrid w:linePitch="0" w:charSpace="0"/>
        </w:sectPr>
      </w:pPr>
    </w:p>
    <w:p w14:paraId="23FDDC6E">
      <w:pPr>
        <w:pStyle w:val="2"/>
        <w:bidi w:val="0"/>
        <w:rPr>
          <w:rFonts w:hint="eastAsia" w:ascii="Times New Roman" w:hAnsi="Times New Roman"/>
        </w:rPr>
      </w:pPr>
      <w:bookmarkStart w:id="109" w:name="bookmark11"/>
      <w:bookmarkEnd w:id="109"/>
      <w:bookmarkStart w:id="110" w:name="_Toc3446"/>
      <w:bookmarkStart w:id="111" w:name="_Toc21003"/>
      <w:bookmarkStart w:id="112" w:name="_Toc32655"/>
      <w:bookmarkStart w:id="113" w:name="_Toc31849"/>
      <w:r>
        <w:rPr>
          <w:rFonts w:hint="eastAsia" w:ascii="Times New Roman" w:hAnsi="Times New Roman"/>
        </w:rPr>
        <w:t>江西财经大学纵向科研项目“包干制”</w:t>
      </w:r>
      <w:r>
        <w:rPr>
          <w:rFonts w:hint="eastAsia" w:ascii="Times New Roman" w:hAnsi="Times New Roman"/>
        </w:rPr>
        <w:br w:type="textWrapping"/>
      </w:r>
      <w:r>
        <w:rPr>
          <w:rFonts w:hint="eastAsia" w:ascii="Times New Roman" w:hAnsi="Times New Roman"/>
        </w:rPr>
        <w:t>经费</w:t>
      </w:r>
      <w:bookmarkStart w:id="114" w:name="bookmark11"/>
      <w:bookmarkEnd w:id="114"/>
      <w:r>
        <w:rPr>
          <w:rFonts w:hint="eastAsia" w:ascii="Times New Roman" w:hAnsi="Times New Roman"/>
        </w:rPr>
        <w:t>管理办法（试行）</w:t>
      </w:r>
      <w:bookmarkEnd w:id="110"/>
      <w:bookmarkEnd w:id="111"/>
      <w:bookmarkEnd w:id="112"/>
      <w:bookmarkEnd w:id="113"/>
    </w:p>
    <w:p w14:paraId="50A4DAE7">
      <w:pPr>
        <w:pStyle w:val="3"/>
        <w:bidi w:val="0"/>
        <w:rPr>
          <w:rFonts w:hint="eastAsia"/>
        </w:rPr>
      </w:pPr>
      <w:bookmarkStart w:id="115" w:name="bookmark13"/>
      <w:bookmarkEnd w:id="115"/>
      <w:bookmarkStart w:id="116" w:name="_Toc3105"/>
      <w:bookmarkStart w:id="117" w:name="_Toc6156"/>
      <w:bookmarkStart w:id="118" w:name="_Toc28369"/>
      <w:bookmarkStart w:id="119" w:name="_Toc25310"/>
      <w:r>
        <w:rPr>
          <w:rFonts w:hint="eastAsia"/>
        </w:rPr>
        <w:t>（江财科研字〔2022〕3号）</w:t>
      </w:r>
      <w:bookmarkEnd w:id="116"/>
      <w:bookmarkEnd w:id="117"/>
      <w:bookmarkEnd w:id="118"/>
      <w:bookmarkEnd w:id="119"/>
    </w:p>
    <w:p w14:paraId="04687BC8">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20E3EB19">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z w:val="28"/>
          <w:szCs w:val="28"/>
        </w:rPr>
      </w:pPr>
      <w:bookmarkStart w:id="120" w:name="bookmark15"/>
      <w:bookmarkEnd w:id="120"/>
      <w:bookmarkStart w:id="121" w:name="_Toc23332"/>
      <w:bookmarkStart w:id="122" w:name="_Toc4790"/>
      <w:r>
        <w:rPr>
          <w:rFonts w:hint="eastAsia" w:ascii="Times New Roman" w:hAnsi="Times New Roman" w:eastAsia="楷体" w:cs="楷体"/>
          <w:b/>
          <w:bCs/>
          <w:spacing w:val="-2"/>
          <w:kern w:val="0"/>
          <w:sz w:val="28"/>
          <w:szCs w:val="28"/>
        </w:rPr>
        <w:t>第一条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为规范纵向科研项目包干制经费使用和管理，提高资金使用效益，赋予科研单位和科研人员更大自主权，充分激发科研创新活力，根据国家财政财务管理有关法律法规和《国务院办公厅关于改革完善中央财政科研经费管理的若干意见》（国办发〔2021〕32号）《国务院关于优化科研管理提升科研绩效若干措施的通知》（国发〔2018〕25号）《国家社会科学基金项目资金管理办法》（财教〔2021〕237号）《国家自然科学基金资助项目资金管理办法》</w:t>
      </w:r>
      <w:r>
        <w:rPr>
          <w:rFonts w:hint="eastAsia" w:ascii="Times New Roman" w:hAnsi="Times New Roman" w:eastAsia="楷体" w:cs="楷体"/>
          <w:spacing w:val="-2"/>
          <w:kern w:val="0"/>
          <w:sz w:val="28"/>
          <w:szCs w:val="28"/>
          <w:lang w:eastAsia="zh-CN"/>
        </w:rPr>
        <w:t>（</w:t>
      </w:r>
      <w:r>
        <w:rPr>
          <w:rFonts w:hint="eastAsia" w:ascii="Times New Roman" w:hAnsi="Times New Roman" w:eastAsia="楷体" w:cs="楷体"/>
          <w:spacing w:val="-2"/>
          <w:kern w:val="0"/>
          <w:sz w:val="28"/>
          <w:szCs w:val="28"/>
        </w:rPr>
        <w:t>财教〔2021〕177号</w:t>
      </w:r>
      <w:r>
        <w:rPr>
          <w:rFonts w:hint="eastAsia" w:ascii="Times New Roman" w:hAnsi="Times New Roman" w:eastAsia="楷体" w:cs="楷体"/>
          <w:spacing w:val="-2"/>
          <w:kern w:val="0"/>
          <w:sz w:val="28"/>
          <w:szCs w:val="28"/>
          <w:lang w:eastAsia="zh-CN"/>
        </w:rPr>
        <w:t>）</w:t>
      </w:r>
      <w:r>
        <w:rPr>
          <w:rFonts w:hint="eastAsia" w:ascii="Times New Roman" w:hAnsi="Times New Roman" w:eastAsia="楷体" w:cs="楷体"/>
          <w:spacing w:val="-2"/>
          <w:kern w:val="0"/>
          <w:sz w:val="28"/>
          <w:szCs w:val="28"/>
        </w:rPr>
        <w:t>《高等学校哲学社会科学繁荣计划专项资金管理办法》（财教〔2021〕285号）等文件要求，结合我校实际，特制定本办法。</w:t>
      </w:r>
    </w:p>
    <w:p w14:paraId="0D114BD2">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pacing w:val="-2"/>
          <w:kern w:val="0"/>
          <w:sz w:val="28"/>
          <w:szCs w:val="28"/>
        </w:rPr>
      </w:pPr>
      <w:r>
        <w:rPr>
          <w:rFonts w:hint="eastAsia" w:ascii="Times New Roman" w:hAnsi="Times New Roman" w:eastAsia="楷体" w:cs="楷体"/>
          <w:b/>
          <w:bCs/>
          <w:spacing w:val="-2"/>
          <w:kern w:val="0"/>
          <w:sz w:val="28"/>
          <w:szCs w:val="28"/>
        </w:rPr>
        <w:t>第二条</w:t>
      </w:r>
      <w:r>
        <w:rPr>
          <w:rFonts w:hint="eastAsia" w:ascii="Times New Roman" w:hAnsi="Times New Roman" w:eastAsia="楷体" w:cs="楷体"/>
          <w:b/>
          <w:bCs/>
          <w:spacing w:val="-2"/>
          <w:kern w:val="0"/>
          <w:sz w:val="28"/>
          <w:szCs w:val="28"/>
          <w:lang w:val="en-US" w:eastAsia="zh-CN"/>
        </w:rPr>
        <w:t xml:space="preserve">  </w:t>
      </w:r>
      <w:r>
        <w:rPr>
          <w:rFonts w:hint="eastAsia" w:ascii="Times New Roman" w:hAnsi="Times New Roman" w:eastAsia="楷体" w:cs="楷体"/>
          <w:spacing w:val="-2"/>
          <w:kern w:val="0"/>
          <w:sz w:val="28"/>
          <w:szCs w:val="28"/>
        </w:rPr>
        <w:t>本办法适用于项目研究经费允许使用“包干制”进行管理的科研项目，包括国家杰出青年科学基金项目、国家优秀青年科学基金项目、国家自然科学基金青年项目、国家社会科学基金后期资助项目等国家和省部级项目主管部门要求实施“包干制”经费管理的其他项目。</w:t>
      </w:r>
    </w:p>
    <w:p w14:paraId="2BFDB0BA">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第三条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项目经费“包干制”使用实行项目负责人承诺制。项目负责人需签署承诺书并提交科研处备案，承诺尊重科研规律，弘扬科学家精神，遵守科研伦理道德和作风学风诚信要求，认真开展科学研究工作；承诺项目经费全部用于与本项目研究工作相关的支出，不得截留、挪用、侵占，不得用于与科学研究无关的支出；不得利用虚假票据套取资金，不得通过编造虚假劳务合同、虚构人员名单等方式虚报冒领劳务费和专家咨询费等。</w:t>
      </w:r>
    </w:p>
    <w:p w14:paraId="2EF9AEBD">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第四条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“包干制”是指对项目扣除管理费后的其余全部经费进行包干使用。项目无需编制经费支出预算，由项目负责人根据项目研究需要在经费使用范围内自主决定使用。</w:t>
      </w:r>
    </w:p>
    <w:p w14:paraId="24CC197B">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第五条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经费使用范围包括办公费、复印费、设备费、材料费</w:t>
      </w:r>
      <w:r>
        <w:rPr>
          <w:rFonts w:hint="eastAsia" w:ascii="Times New Roman" w:hAnsi="Times New Roman" w:eastAsia="楷体" w:cs="楷体"/>
          <w:spacing w:val="-2"/>
          <w:kern w:val="0"/>
          <w:sz w:val="28"/>
          <w:szCs w:val="28"/>
          <w:lang w:eastAsia="zh-CN"/>
        </w:rPr>
        <w:t>、</w:t>
      </w:r>
      <w:r>
        <w:rPr>
          <w:rFonts w:hint="eastAsia" w:ascii="Times New Roman" w:hAnsi="Times New Roman" w:eastAsia="楷体" w:cs="楷体"/>
          <w:spacing w:val="-2"/>
          <w:kern w:val="0"/>
          <w:sz w:val="28"/>
          <w:szCs w:val="28"/>
        </w:rPr>
        <w:t>测试化验加工费、燃料动力费、差旅/会议/国际合作与交流费、出版/文献/信息传播/知识产权事务费、劳务费、专家咨询费、培训费</w:t>
      </w:r>
      <w:r>
        <w:rPr>
          <w:rFonts w:hint="eastAsia" w:ascii="Times New Roman" w:hAnsi="Times New Roman" w:eastAsia="楷体" w:cs="楷体"/>
          <w:spacing w:val="-2"/>
          <w:kern w:val="0"/>
          <w:sz w:val="28"/>
          <w:szCs w:val="28"/>
          <w:lang w:eastAsia="zh-CN"/>
        </w:rPr>
        <w:t>、</w:t>
      </w:r>
      <w:r>
        <w:rPr>
          <w:rFonts w:hint="eastAsia" w:ascii="Times New Roman" w:hAnsi="Times New Roman" w:eastAsia="楷体" w:cs="楷体"/>
          <w:spacing w:val="-2"/>
          <w:kern w:val="0"/>
          <w:sz w:val="28"/>
          <w:szCs w:val="28"/>
        </w:rPr>
        <w:t>管理费、绩效支出以及其他项目研究需要的合理支出。</w:t>
      </w:r>
    </w:p>
    <w:p w14:paraId="47351C55">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spacing w:val="-2"/>
          <w:kern w:val="0"/>
          <w:sz w:val="28"/>
          <w:szCs w:val="28"/>
        </w:rPr>
        <w:t>不得列支与科研活动无直接关联的经费支出，严禁开支罚款、捐赠、赞助、投资等。</w:t>
      </w:r>
    </w:p>
    <w:p w14:paraId="448BB28A">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spacing w:val="-2"/>
          <w:kern w:val="0"/>
          <w:sz w:val="28"/>
          <w:szCs w:val="28"/>
        </w:rPr>
        <w:t>管理费计提比例和绩效支出按《江西财经大学科研项目经费管理办法（2021年修订）》（江西科研字〔2021〕14号）执行。</w:t>
      </w:r>
    </w:p>
    <w:p w14:paraId="2BB43367">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spacing w:val="-2"/>
          <w:kern w:val="0"/>
          <w:sz w:val="28"/>
          <w:szCs w:val="28"/>
        </w:rPr>
        <w:t>绩效支出经费不纳入学校绩效工资总量管理。项目主管部门对经费预算无特殊规定的，绩效支出不设比例限制，由项目负责人根据国家、上级管理部门和学校相关薪酬规定和实际科研需要，结合项目组成员的实际贡献发放。</w:t>
      </w:r>
    </w:p>
    <w:p w14:paraId="5D6F27F4">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spacing w:val="-2"/>
          <w:kern w:val="0"/>
          <w:sz w:val="28"/>
          <w:szCs w:val="28"/>
        </w:rPr>
        <w:t>项目主管部门允许差旅费实行“定额包干”的项目，项目研究人员出差发生的差旅费可自主选择定额包干或据实报销，但财务报账时需提供差旅费相关票据。</w:t>
      </w:r>
    </w:p>
    <w:p w14:paraId="354B00C9">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第六条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项目经费使用中涉及政府采购的，按照政府采购有关规定执行。</w:t>
      </w:r>
    </w:p>
    <w:p w14:paraId="129BEFC3">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第七条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项目结项时，项目负责人根据实际使用情况编制项目经费决算，不得随意调账变动支出、随意修改记账凭证。项目经费决算经财务处、审计处、科研处审核后，与项目最终成果报项目主管部门。</w:t>
      </w:r>
    </w:p>
    <w:p w14:paraId="4319949B">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第八条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项目结项后的结余经费由学校统筹安排用于项目最终成果出版及后续研究的直接支出，优先考虑原项目团队科研需求。</w:t>
      </w:r>
    </w:p>
    <w:p w14:paraId="37A62B68">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spacing w:val="-2"/>
          <w:kern w:val="0"/>
          <w:sz w:val="28"/>
          <w:szCs w:val="28"/>
        </w:rPr>
        <w:t>项目主管部门对结余经费另有规定的，按规定执行。</w:t>
      </w:r>
    </w:p>
    <w:p w14:paraId="7192BF20">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spacing w:val="-2"/>
          <w:kern w:val="0"/>
          <w:sz w:val="28"/>
          <w:szCs w:val="28"/>
        </w:rPr>
        <w:t>未通过结项验收、整改后通过结项验收、因故终止、撤销的项目，按上级部门规定处理。</w:t>
      </w:r>
    </w:p>
    <w:p w14:paraId="7A1E2658">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第九条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对不履行科研经费管理责任、违规使用科研经费的项目负责人，视情节轻重，采取诫勉谈话、通报批评、冻结科研经费使用、上报中止或撤销项目、取消负责人一定期限内项目申报资格等处罚措施；对违纪的，按照国家和学校相关规定处理；对涉嫌违法犯罪的，依法移送相关机关追究法律责任。</w:t>
      </w:r>
    </w:p>
    <w:p w14:paraId="7880BCAA">
      <w:pPr>
        <w:keepNext w:val="0"/>
        <w:keepLines w:val="0"/>
        <w:pageBreakBefore w:val="0"/>
        <w:widowControl/>
        <w:shd w:val="clear" w:color="auto" w:fill="FFFFFF"/>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kern w:val="0"/>
          <w:sz w:val="28"/>
          <w:szCs w:val="28"/>
        </w:rPr>
      </w:pPr>
      <w:r>
        <w:rPr>
          <w:rFonts w:hint="eastAsia" w:ascii="Times New Roman" w:hAnsi="Times New Roman" w:eastAsia="楷体" w:cs="楷体"/>
          <w:b/>
          <w:bCs/>
          <w:spacing w:val="-2"/>
          <w:kern w:val="0"/>
          <w:sz w:val="28"/>
          <w:szCs w:val="28"/>
        </w:rPr>
        <w:t>第十条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本办法中未涉及的其他事项按照国家、项目主管部门和学校相关科研经费管理规定执行。如项目主管部门对项目经费管理政策有调整的，按项目主管部门规定执行。</w:t>
      </w:r>
    </w:p>
    <w:p w14:paraId="482FA8BD">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华文楷体" w:cs="华文楷体"/>
          <w:spacing w:val="-2"/>
          <w:kern w:val="0"/>
          <w:sz w:val="28"/>
          <w:szCs w:val="28"/>
        </w:rPr>
      </w:pPr>
      <w:r>
        <w:rPr>
          <w:rFonts w:hint="eastAsia" w:ascii="Times New Roman" w:hAnsi="Times New Roman" w:eastAsia="楷体" w:cs="楷体"/>
          <w:b/>
          <w:bCs/>
          <w:spacing w:val="-2"/>
          <w:kern w:val="0"/>
          <w:sz w:val="28"/>
          <w:szCs w:val="28"/>
        </w:rPr>
        <w:t>第十一条</w:t>
      </w:r>
      <w:r>
        <w:rPr>
          <w:rFonts w:hint="eastAsia" w:ascii="Times New Roman" w:hAnsi="Times New Roman" w:eastAsia="楷体" w:cs="楷体"/>
          <w:spacing w:val="-2"/>
          <w:kern w:val="0"/>
          <w:sz w:val="28"/>
          <w:szCs w:val="28"/>
          <w:lang w:val="en-US" w:eastAsia="zh-CN"/>
        </w:rPr>
        <w:t xml:space="preserve">  </w:t>
      </w:r>
      <w:r>
        <w:rPr>
          <w:rFonts w:hint="eastAsia" w:ascii="Times New Roman" w:hAnsi="Times New Roman" w:eastAsia="楷体" w:cs="楷体"/>
          <w:spacing w:val="-2"/>
          <w:kern w:val="0"/>
          <w:sz w:val="28"/>
          <w:szCs w:val="28"/>
        </w:rPr>
        <w:t>本办法自发布之日起施行，由科研处、财务处负责解释。</w:t>
      </w:r>
    </w:p>
    <w:p w14:paraId="304DE90D">
      <w:pPr>
        <w:keepNext w:val="0"/>
        <w:keepLines w:val="0"/>
        <w:pageBreakBefore w:val="0"/>
        <w:kinsoku/>
        <w:wordWrap/>
        <w:overflowPunct/>
        <w:topLinePunct w:val="0"/>
        <w:autoSpaceDE/>
        <w:autoSpaceDN/>
        <w:bidi w:val="0"/>
        <w:adjustRightInd w:val="0"/>
        <w:spacing w:line="520" w:lineRule="atLeast"/>
        <w:ind w:left="0" w:right="0" w:firstLine="472" w:firstLineChars="200"/>
        <w:jc w:val="both"/>
        <w:outlineLvl w:val="9"/>
        <w:rPr>
          <w:rFonts w:hint="eastAsia" w:ascii="Times New Roman" w:hAnsi="Times New Roman" w:cs="宋体"/>
          <w:spacing w:val="-2"/>
          <w:kern w:val="0"/>
          <w:sz w:val="24"/>
        </w:rPr>
      </w:pPr>
      <w:r>
        <w:rPr>
          <w:rFonts w:hint="eastAsia" w:ascii="Times New Roman" w:hAnsi="Times New Roman" w:cs="宋体"/>
          <w:spacing w:val="-2"/>
          <w:kern w:val="0"/>
          <w:sz w:val="24"/>
        </w:rPr>
        <w:br w:type="page"/>
      </w:r>
    </w:p>
    <w:p w14:paraId="3AB93A8F">
      <w:pPr>
        <w:pStyle w:val="2"/>
        <w:bidi w:val="0"/>
        <w:rPr>
          <w:rFonts w:hint="eastAsia" w:ascii="Times New Roman" w:hAnsi="Times New Roman"/>
          <w:lang w:eastAsia="zh-CN"/>
        </w:rPr>
      </w:pPr>
      <w:bookmarkStart w:id="123" w:name="_Toc20575"/>
      <w:bookmarkStart w:id="124" w:name="_Toc26158"/>
      <w:bookmarkStart w:id="125" w:name="_Toc14771"/>
      <w:r>
        <w:rPr>
          <w:rFonts w:hint="eastAsia" w:ascii="Times New Roman" w:hAnsi="Times New Roman"/>
        </w:rPr>
        <w:t>江西财经大学财经数据科学重点实验室开放</w:t>
      </w:r>
      <w:bookmarkEnd w:id="123"/>
      <w:bookmarkStart w:id="126" w:name="_Toc21979"/>
      <w:bookmarkStart w:id="127" w:name="_Toc21789"/>
      <w:bookmarkStart w:id="128" w:name="_Toc18760"/>
      <w:r>
        <w:rPr>
          <w:rFonts w:hint="eastAsia" w:ascii="Times New Roman" w:hAnsi="Times New Roman"/>
        </w:rPr>
        <w:t>课题</w:t>
      </w:r>
      <w:r>
        <w:rPr>
          <w:rFonts w:hint="eastAsia" w:ascii="Times New Roman" w:hAnsi="Times New Roman"/>
        </w:rPr>
        <w:br w:type="textWrapping"/>
      </w:r>
      <w:r>
        <w:rPr>
          <w:rFonts w:hint="eastAsia" w:ascii="Times New Roman" w:hAnsi="Times New Roman"/>
        </w:rPr>
        <w:t>基金管理办法</w:t>
      </w:r>
      <w:r>
        <w:rPr>
          <w:rFonts w:hint="eastAsia" w:ascii="Times New Roman" w:hAnsi="Times New Roman"/>
          <w:lang w:eastAsia="zh-CN"/>
        </w:rPr>
        <w:t>（</w:t>
      </w:r>
      <w:r>
        <w:rPr>
          <w:rFonts w:hint="eastAsia" w:ascii="Times New Roman" w:hAnsi="Times New Roman"/>
        </w:rPr>
        <w:t>暂行</w:t>
      </w:r>
      <w:bookmarkEnd w:id="126"/>
      <w:bookmarkEnd w:id="127"/>
      <w:bookmarkEnd w:id="128"/>
      <w:r>
        <w:rPr>
          <w:rFonts w:hint="eastAsia" w:ascii="Times New Roman" w:hAnsi="Times New Roman"/>
          <w:lang w:eastAsia="zh-CN"/>
        </w:rPr>
        <w:t>）</w:t>
      </w:r>
      <w:bookmarkEnd w:id="124"/>
      <w:bookmarkEnd w:id="125"/>
    </w:p>
    <w:p w14:paraId="4CF72F8B">
      <w:pPr>
        <w:pStyle w:val="3"/>
        <w:bidi w:val="0"/>
        <w:rPr>
          <w:rFonts w:hint="eastAsia"/>
        </w:rPr>
      </w:pPr>
      <w:bookmarkStart w:id="129" w:name="_Toc30844"/>
      <w:bookmarkStart w:id="130" w:name="_Toc14207"/>
      <w:bookmarkStart w:id="131" w:name="_Toc5598"/>
      <w:r>
        <w:rPr>
          <w:rFonts w:hint="eastAsia"/>
          <w:lang w:eastAsia="zh-CN"/>
        </w:rPr>
        <w:t>（</w:t>
      </w:r>
      <w:r>
        <w:rPr>
          <w:rFonts w:hint="eastAsia"/>
        </w:rPr>
        <w:t>江财科研字〔2022〕11号</w:t>
      </w:r>
      <w:r>
        <w:rPr>
          <w:rFonts w:hint="eastAsia"/>
          <w:lang w:eastAsia="zh-CN"/>
        </w:rPr>
        <w:t>）</w:t>
      </w:r>
      <w:bookmarkEnd w:id="129"/>
      <w:bookmarkEnd w:id="130"/>
      <w:bookmarkEnd w:id="131"/>
    </w:p>
    <w:p w14:paraId="25E9D148">
      <w:pPr>
        <w:pStyle w:val="20"/>
        <w:keepNext w:val="0"/>
        <w:keepLines w:val="0"/>
        <w:pageBreakBefore w:val="0"/>
        <w:kinsoku/>
        <w:wordWrap/>
        <w:overflowPunct/>
        <w:topLinePunct w:val="0"/>
        <w:autoSpaceDE/>
        <w:autoSpaceDN/>
        <w:bidi w:val="0"/>
        <w:adjustRightInd w:val="0"/>
        <w:spacing w:line="520" w:lineRule="atLeast"/>
        <w:ind w:left="0" w:right="0" w:firstLine="480" w:firstLineChars="200"/>
        <w:jc w:val="both"/>
        <w:outlineLvl w:val="9"/>
        <w:rPr>
          <w:rFonts w:ascii="Times New Roman" w:hAnsi="Times New Roman" w:cs="宋体"/>
        </w:rPr>
      </w:pPr>
    </w:p>
    <w:p w14:paraId="485FCAB2">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第一章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总则</w:t>
      </w:r>
    </w:p>
    <w:p w14:paraId="51F96111">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第一条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根据教育部《高等学校重点实验室建设与管理办法》，本着“开放、流动、联合、竞争”的原则，吸引和聚集国内外高水平知名科学家和学者来实验室开展合作研究和学术交流，特制定本管理办法和条例。</w:t>
      </w:r>
    </w:p>
    <w:p w14:paraId="40138638">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b/>
          <w:sz w:val="28"/>
          <w:szCs w:val="28"/>
        </w:rPr>
      </w:pPr>
      <w:r>
        <w:rPr>
          <w:rStyle w:val="14"/>
          <w:rFonts w:hint="eastAsia" w:ascii="Times New Roman" w:hAnsi="Times New Roman" w:eastAsia="楷体" w:cs="楷体"/>
          <w:kern w:val="0"/>
          <w:sz w:val="28"/>
          <w:szCs w:val="28"/>
        </w:rPr>
        <w:t>第二条</w:t>
      </w:r>
      <w:r>
        <w:rPr>
          <w:rStyle w:val="14"/>
          <w:rFonts w:hint="eastAsia" w:ascii="Times New Roman" w:hAnsi="Times New Roman" w:eastAsia="楷体" w:cs="楷体"/>
          <w:kern w:val="0"/>
          <w:sz w:val="28"/>
          <w:szCs w:val="28"/>
          <w:lang w:val="en-US" w:eastAsia="zh-CN"/>
        </w:rPr>
        <w:t xml:space="preserve">  </w:t>
      </w:r>
      <w:r>
        <w:rPr>
          <w:rFonts w:hint="eastAsia" w:ascii="Times New Roman" w:hAnsi="Times New Roman" w:eastAsia="楷体" w:cs="楷体"/>
          <w:sz w:val="28"/>
          <w:szCs w:val="28"/>
        </w:rPr>
        <w:t>开放课题基金按年度进行，分“重点项目”“一般项目”两类。重点项目研究年限为3年，一般项目研究年限为1年。研究工作时间自批准之日起算。开放课题基金由实验室发布，立项和审批由实验室负责，经费管理和结题考核由科研处组织进行。</w:t>
      </w:r>
    </w:p>
    <w:p w14:paraId="01492FCC">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第二章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开放课题基金资助范围</w:t>
      </w:r>
    </w:p>
    <w:p w14:paraId="1203DD7D">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第三条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财经数据科学重点实验室开放课题基金，资助与实验室近期研究方向一致的研究课题，促进国内外合作，吸引国内外研究生、博士后、科研人员利用实验室资源，从事统计学、经济学和财经数据科学相关的基础理论研究和应用基础研究。</w:t>
      </w:r>
    </w:p>
    <w:p w14:paraId="0CEA8F69">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kern w:val="2"/>
          <w:sz w:val="28"/>
          <w:szCs w:val="28"/>
        </w:rPr>
      </w:pPr>
      <w:r>
        <w:rPr>
          <w:rStyle w:val="14"/>
          <w:rFonts w:hint="eastAsia" w:ascii="Times New Roman" w:hAnsi="Times New Roman" w:eastAsia="楷体" w:cs="楷体"/>
          <w:sz w:val="28"/>
          <w:szCs w:val="28"/>
        </w:rPr>
        <w:t>第四条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凡有志于从事财经数据科学、统计学和经济学等相关研究的</w:t>
      </w:r>
      <w:bookmarkStart w:id="132" w:name="_Hlk108077449"/>
      <w:r>
        <w:rPr>
          <w:rFonts w:hint="eastAsia" w:ascii="Times New Roman" w:hAnsi="Times New Roman" w:eastAsia="楷体" w:cs="楷体"/>
          <w:kern w:val="2"/>
          <w:sz w:val="28"/>
          <w:szCs w:val="28"/>
        </w:rPr>
        <w:t>科研人员、博士后、研究生</w:t>
      </w:r>
      <w:bookmarkEnd w:id="132"/>
      <w:r>
        <w:rPr>
          <w:rFonts w:hint="eastAsia" w:ascii="Times New Roman" w:hAnsi="Times New Roman" w:eastAsia="楷体" w:cs="楷体"/>
          <w:kern w:val="2"/>
          <w:sz w:val="28"/>
          <w:szCs w:val="28"/>
        </w:rPr>
        <w:t>均可从实验室公布的《开放课题基金申请指南》范围内选定课题，提出申请。同时实验室也接收国内外研究人员自带课题和经费，利用实验室设备、资源，与实验室人员合作等方式开展科学研究，并接受实验室的年度考核。</w:t>
      </w:r>
    </w:p>
    <w:p w14:paraId="42BB1721">
      <w:pPr>
        <w:rPr>
          <w:rFonts w:hint="eastAsia" w:ascii="Times New Roman" w:hAnsi="Times New Roman" w:eastAsia="楷体" w:cs="楷体"/>
          <w:b/>
          <w:bCs/>
          <w:sz w:val="28"/>
          <w:szCs w:val="28"/>
        </w:rPr>
      </w:pPr>
      <w:r>
        <w:rPr>
          <w:rFonts w:hint="eastAsia" w:ascii="Times New Roman" w:hAnsi="Times New Roman" w:eastAsia="楷体" w:cs="楷体"/>
          <w:b/>
          <w:bCs/>
          <w:sz w:val="28"/>
          <w:szCs w:val="28"/>
        </w:rPr>
        <w:br w:type="page"/>
      </w:r>
    </w:p>
    <w:p w14:paraId="7A09650F">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第三章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申请和立项</w:t>
      </w:r>
    </w:p>
    <w:p w14:paraId="3EB9AC34">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第五条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重点项目”课题负责人需具有博士学历、高级职称，在本领域具有扎实的前期积累，在国内外具有较高的学术声誉，原则上应至少主持过1项国家级项目。“一般项目”课题负责人可为实验室专、兼职科研人员、博士后、研究生。</w:t>
      </w:r>
    </w:p>
    <w:p w14:paraId="39C7DA51">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第六条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实验室一般每年6-7月公布年度《开放课题基金申请指南》，“重点项目”单项资助经费一般为30万-50万，“一般项目”单项资助经费约为1万-3万，具体资助金额以每年发布的申报通知为准</w:t>
      </w:r>
      <w:r>
        <w:rPr>
          <w:rFonts w:hint="eastAsia" w:ascii="Times New Roman" w:hAnsi="Times New Roman" w:eastAsia="楷体" w:cs="楷体"/>
          <w:kern w:val="2"/>
          <w:sz w:val="28"/>
          <w:szCs w:val="28"/>
          <w:lang w:eastAsia="zh-CN"/>
        </w:rPr>
        <w:t>。</w:t>
      </w:r>
    </w:p>
    <w:p w14:paraId="39A65FF4">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第七条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开放课题基金的初审、评审、立项与执行。</w:t>
      </w:r>
    </w:p>
    <w:p w14:paraId="187210D1">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（一）初审。以下情况不予资助：</w:t>
      </w:r>
    </w:p>
    <w:p w14:paraId="3B6C9728">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1.申请手续不完备，申请书填写不符合规定；</w:t>
      </w:r>
    </w:p>
    <w:p w14:paraId="041FAFDA">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2.不符合基金资助范围；</w:t>
      </w:r>
    </w:p>
    <w:p w14:paraId="1D0A1A9D">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3.申请者或者项目组主要成员在本实验室的申请项数，连同在研资助课题数超过两项；</w:t>
      </w:r>
    </w:p>
    <w:p w14:paraId="0514259D">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4.已有同类研究或低水平重复；</w:t>
      </w:r>
    </w:p>
    <w:p w14:paraId="499E215B">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5.明显缺乏理论根据，或研究方法、技术路线不清，无法进行评审。</w:t>
      </w:r>
    </w:p>
    <w:p w14:paraId="25B1DA07">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（二）评审。由实验室组织的专家委员会在初审的基础上，客观公正地归纳出评审意见，并初步确定资助课题及资助金额。</w:t>
      </w:r>
    </w:p>
    <w:p w14:paraId="53DB83FA">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kern w:val="2"/>
          <w:sz w:val="28"/>
          <w:szCs w:val="28"/>
        </w:rPr>
      </w:pPr>
      <w:r>
        <w:rPr>
          <w:rFonts w:hint="eastAsia" w:ascii="Times New Roman" w:hAnsi="Times New Roman" w:eastAsia="楷体" w:cs="楷体"/>
          <w:kern w:val="2"/>
          <w:sz w:val="28"/>
          <w:szCs w:val="28"/>
        </w:rPr>
        <w:t>（三）立项。初步评定后的项目由实验室报校长办公会审议通过，并予以公布。</w:t>
      </w:r>
    </w:p>
    <w:p w14:paraId="3E4DA53D">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0" w:firstLineChars="200"/>
        <w:jc w:val="both"/>
        <w:textAlignment w:val="baseline"/>
        <w:outlineLvl w:val="9"/>
        <w:rPr>
          <w:rFonts w:hint="eastAsia" w:ascii="Times New Roman" w:hAnsi="Times New Roman" w:eastAsia="楷体" w:cs="楷体"/>
          <w:b/>
          <w:bCs/>
          <w:kern w:val="2"/>
          <w:sz w:val="28"/>
          <w:szCs w:val="28"/>
        </w:rPr>
      </w:pPr>
      <w:r>
        <w:rPr>
          <w:rFonts w:hint="eastAsia" w:ascii="Times New Roman" w:hAnsi="Times New Roman" w:eastAsia="楷体" w:cs="楷体"/>
          <w:kern w:val="2"/>
          <w:sz w:val="28"/>
          <w:szCs w:val="28"/>
        </w:rPr>
        <w:t>（四）执行。经批准的课题，申请者应与本实验室签订项目计划任务书，约定课题任务，课题开始进入实施阶段。</w:t>
      </w:r>
    </w:p>
    <w:p w14:paraId="33B2B85F">
      <w:pPr>
        <w:rPr>
          <w:rFonts w:hint="eastAsia" w:ascii="Times New Roman" w:hAnsi="Times New Roman" w:eastAsia="楷体" w:cs="楷体"/>
          <w:b/>
          <w:bCs/>
          <w:sz w:val="28"/>
          <w:szCs w:val="28"/>
        </w:rPr>
      </w:pPr>
      <w:r>
        <w:rPr>
          <w:rFonts w:hint="eastAsia" w:ascii="Times New Roman" w:hAnsi="Times New Roman" w:eastAsia="楷体" w:cs="楷体"/>
          <w:b/>
          <w:bCs/>
          <w:sz w:val="28"/>
          <w:szCs w:val="28"/>
        </w:rPr>
        <w:br w:type="page"/>
      </w:r>
    </w:p>
    <w:p w14:paraId="25ED1067">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第四章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开放课题基金项目管理</w:t>
      </w:r>
    </w:p>
    <w:p w14:paraId="4C41D9BE">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第八条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开放课题基金重点项目实施中期（资助期第二年），须提交中期研究进展报告，实验室对中期考核不合格的课题将停止资助；工作完成后，须在2个月内向实验室提交研究报告或工作总结，并附相关的研究成果证明和发表的论文。</w:t>
      </w:r>
    </w:p>
    <w:p w14:paraId="082E3AD4">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b/>
          <w:bCs/>
          <w:kern w:val="2"/>
          <w:sz w:val="28"/>
          <w:szCs w:val="28"/>
        </w:rPr>
      </w:pPr>
      <w:r>
        <w:rPr>
          <w:rStyle w:val="14"/>
          <w:rFonts w:hint="eastAsia" w:ascii="Times New Roman" w:hAnsi="Times New Roman" w:eastAsia="楷体" w:cs="楷体"/>
          <w:sz w:val="28"/>
          <w:szCs w:val="28"/>
        </w:rPr>
        <w:t>第九条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实验室有权对无力继续完成课题者，终止对其资助；对经费使用不当者，予以纠正；对取得突出成果的科研追加经费给予奖励。开放课题基金的项目不能延期。项目中期可申请调整一次研究成员，但调整人数不超过总成员人数的30%。</w:t>
      </w:r>
    </w:p>
    <w:p w14:paraId="042BE7C8">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第五章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成果管理</w:t>
      </w:r>
    </w:p>
    <w:p w14:paraId="0C478FA1">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第十条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利用本实验室开放课题基金获得的研究成果，由实验室和研究人员所属单位共享。发表论文、专著出版和奖励申报等应在作者署名处，单位标注中文“江西财经大学财经数据科学重点实验室”或英文“Key</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Laboratory</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of</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Data</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Science</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in</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Finance</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and</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Economics,Jiangxi</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University</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of</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Finance</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and</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Economics”。</w:t>
      </w:r>
    </w:p>
    <w:p w14:paraId="51F2C863">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第十一条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开放课题基金由科研处组织专家委员会对项目进行结题认证，分不合格、合格、优秀三个档次，其中“优秀档”不得超过当年总体数的25%。项目资助期间若有项目成员发表权威A类期刊论文成果者（以校科研处最新权威期刊目录为准，成果作者需为第一作者或者通讯作者，成果需署名“财经数据科学重点实验室”，并标注本基金资助），结题自动认定为优秀。“优秀档”课题组在下一轮开放课题基金申报中可优先获得连续资助。</w:t>
      </w:r>
    </w:p>
    <w:p w14:paraId="023843D5">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第十二条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结项要求。重点项目需按照立项时拟定的结项任务书所列要求进行结题。若结项任务书中无明确任务要求时，需满足如下基本结项条件：课题组在资助期内需立项与研究内容相关、且经费不低于20万的横向课题1项，同时至少发表权威B+级及以上论文3篇（其中，项目负责人必须以第一完成人身份发表权威B+级及以上论文2篇，剩余1篇论文允许其他形式的成果予以冲抵。具体办法：B级及以上智库类科研成果1篇可冲抵权威B+论文1篇，或者2个发明专利可冲抵1篇权威B+论文）。一般项目在资助期内需发表录用至少1篇C级论文，成果需课题组成员为第一完成人。“网络首发”（中文期刊）或者online</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first（英文期刊）可以作为结题评定的依据。</w:t>
      </w:r>
    </w:p>
    <w:p w14:paraId="1F5D41AE">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第六章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经费管理</w:t>
      </w:r>
    </w:p>
    <w:p w14:paraId="25793A28">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第十三条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开放课题基金的经费来源主要为学校学科建设经费，经费使用范围参照学科建设经费的相关规定。</w:t>
      </w:r>
    </w:p>
    <w:p w14:paraId="1FDC08CE">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Style w:val="14"/>
          <w:rFonts w:hint="eastAsia" w:ascii="Times New Roman" w:hAnsi="Times New Roman" w:eastAsia="楷体" w:cs="楷体"/>
          <w:color w:val="0070C0"/>
          <w:sz w:val="28"/>
          <w:szCs w:val="28"/>
        </w:rPr>
      </w:pPr>
      <w:r>
        <w:rPr>
          <w:rStyle w:val="14"/>
          <w:rFonts w:hint="eastAsia" w:ascii="Times New Roman" w:hAnsi="Times New Roman" w:eastAsia="楷体" w:cs="楷体"/>
          <w:sz w:val="28"/>
          <w:szCs w:val="28"/>
        </w:rPr>
        <w:t>第十四条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开放课题基金经费拨付的方式：课题研究经费在“批准立项”时拨付50%，结项后拨付剩余的50%，如以“网络首发”（中文期刊）或者online</w:t>
      </w:r>
      <w:r>
        <w:rPr>
          <w:rFonts w:hint="eastAsia" w:ascii="Times New Roman" w:hAnsi="Times New Roman" w:eastAsia="楷体" w:cs="楷体"/>
          <w:kern w:val="2"/>
          <w:sz w:val="28"/>
          <w:szCs w:val="28"/>
          <w:lang w:val="en-US" w:eastAsia="zh-CN"/>
        </w:rPr>
        <w:t xml:space="preserve"> </w:t>
      </w:r>
      <w:r>
        <w:rPr>
          <w:rFonts w:hint="eastAsia" w:ascii="Times New Roman" w:hAnsi="Times New Roman" w:eastAsia="楷体" w:cs="楷体"/>
          <w:kern w:val="2"/>
          <w:sz w:val="28"/>
          <w:szCs w:val="28"/>
        </w:rPr>
        <w:t>first（英文期刊）结题的，需待论文正式发表后拨付。</w:t>
      </w:r>
    </w:p>
    <w:p w14:paraId="5FC88803">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z w:val="28"/>
          <w:szCs w:val="28"/>
        </w:rPr>
      </w:pPr>
      <w:r>
        <w:rPr>
          <w:rFonts w:hint="eastAsia" w:ascii="Times New Roman" w:hAnsi="Times New Roman" w:eastAsia="楷体" w:cs="楷体"/>
          <w:b/>
          <w:bCs/>
          <w:sz w:val="28"/>
          <w:szCs w:val="28"/>
        </w:rPr>
        <w:t>第七章</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b/>
          <w:bCs/>
          <w:sz w:val="28"/>
          <w:szCs w:val="28"/>
        </w:rPr>
        <w:t>附则</w:t>
      </w:r>
    </w:p>
    <w:p w14:paraId="2FD3BB16">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color w:val="5E6770"/>
          <w:sz w:val="28"/>
          <w:szCs w:val="28"/>
        </w:rPr>
      </w:pPr>
      <w:r>
        <w:rPr>
          <w:rStyle w:val="14"/>
          <w:rFonts w:hint="eastAsia" w:ascii="Times New Roman" w:hAnsi="Times New Roman" w:eastAsia="楷体" w:cs="楷体"/>
          <w:sz w:val="28"/>
          <w:szCs w:val="28"/>
        </w:rPr>
        <w:t>第十五条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本管理办法具体条款如与上级部门办法的管理条文冲突时，均以上级规定为准。</w:t>
      </w:r>
    </w:p>
    <w:p w14:paraId="73BC3237">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520" w:lineRule="atLeast"/>
        <w:ind w:left="0" w:right="0" w:firstLine="562" w:firstLineChars="200"/>
        <w:jc w:val="both"/>
        <w:textAlignment w:val="baseline"/>
        <w:outlineLvl w:val="9"/>
        <w:rPr>
          <w:rFonts w:hint="eastAsia" w:ascii="Times New Roman" w:hAnsi="Times New Roman" w:eastAsia="楷体" w:cs="楷体"/>
          <w:kern w:val="2"/>
          <w:sz w:val="28"/>
          <w:szCs w:val="28"/>
        </w:rPr>
      </w:pPr>
      <w:r>
        <w:rPr>
          <w:rStyle w:val="14"/>
          <w:rFonts w:hint="eastAsia" w:ascii="Times New Roman" w:hAnsi="Times New Roman" w:eastAsia="楷体" w:cs="楷体"/>
          <w:sz w:val="28"/>
          <w:szCs w:val="28"/>
        </w:rPr>
        <w:t>第十六条</w:t>
      </w:r>
      <w:r>
        <w:rPr>
          <w:rStyle w:val="14"/>
          <w:rFonts w:hint="eastAsia" w:ascii="Times New Roman" w:hAnsi="Times New Roman" w:eastAsia="楷体" w:cs="楷体"/>
          <w:sz w:val="28"/>
          <w:szCs w:val="28"/>
          <w:lang w:val="en-US" w:eastAsia="zh-CN"/>
        </w:rPr>
        <w:t xml:space="preserve">  </w:t>
      </w:r>
      <w:r>
        <w:rPr>
          <w:rFonts w:hint="eastAsia" w:ascii="Times New Roman" w:hAnsi="Times New Roman" w:eastAsia="楷体" w:cs="楷体"/>
          <w:kern w:val="2"/>
          <w:sz w:val="28"/>
          <w:szCs w:val="28"/>
        </w:rPr>
        <w:t>本管理办法由科研处和财经数据科学重点实验室共同负责解释，自颁发之日起执行。</w:t>
      </w:r>
    </w:p>
    <w:p w14:paraId="3E89D34F">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hint="eastAsia" w:ascii="Times New Roman" w:hAnsi="Times New Roman" w:eastAsia="华文楷体" w:cs="华文楷体"/>
          <w:kern w:val="2"/>
          <w:sz w:val="28"/>
          <w:szCs w:val="28"/>
        </w:rPr>
      </w:pPr>
      <w:r>
        <w:rPr>
          <w:rFonts w:hint="eastAsia" w:ascii="Times New Roman" w:hAnsi="Times New Roman" w:eastAsia="华文楷体" w:cs="华文楷体"/>
          <w:kern w:val="2"/>
          <w:sz w:val="28"/>
          <w:szCs w:val="28"/>
        </w:rPr>
        <w:br w:type="page"/>
      </w:r>
    </w:p>
    <w:p w14:paraId="37E629F2">
      <w:pPr>
        <w:pStyle w:val="2"/>
        <w:bidi w:val="0"/>
        <w:rPr>
          <w:rFonts w:ascii="Times New Roman" w:hAnsi="Times New Roman"/>
        </w:rPr>
      </w:pPr>
      <w:bookmarkStart w:id="133" w:name="_Toc3226"/>
      <w:bookmarkStart w:id="134" w:name="_Toc31748"/>
      <w:r>
        <w:rPr>
          <w:rFonts w:ascii="Times New Roman" w:hAnsi="Times New Roman"/>
        </w:rPr>
        <w:t>江西财经大学横向科研</w:t>
      </w:r>
      <w:r>
        <w:rPr>
          <w:rFonts w:hint="eastAsia" w:ascii="Times New Roman" w:hAnsi="Times New Roman"/>
          <w:lang w:val="en-US" w:eastAsia="zh-CN"/>
        </w:rPr>
        <w:t>项目</w:t>
      </w:r>
      <w:r>
        <w:rPr>
          <w:rFonts w:ascii="Times New Roman" w:hAnsi="Times New Roman"/>
        </w:rPr>
        <w:t>管理办法</w:t>
      </w:r>
      <w:bookmarkEnd w:id="121"/>
      <w:bookmarkEnd w:id="122"/>
      <w:bookmarkEnd w:id="133"/>
      <w:bookmarkEnd w:id="134"/>
    </w:p>
    <w:p w14:paraId="0D6905D7">
      <w:pPr>
        <w:pStyle w:val="3"/>
        <w:bidi w:val="0"/>
        <w:rPr>
          <w:rFonts w:hint="eastAsia"/>
          <w:lang w:eastAsia="zh-CN"/>
        </w:rPr>
      </w:pPr>
      <w:bookmarkStart w:id="135" w:name="bookmark17"/>
      <w:bookmarkEnd w:id="135"/>
      <w:bookmarkStart w:id="136" w:name="_Toc22512"/>
      <w:bookmarkStart w:id="137" w:name="_Toc1935"/>
      <w:bookmarkStart w:id="138" w:name="_Toc10755"/>
      <w:bookmarkStart w:id="139" w:name="_Toc10491"/>
      <w:r>
        <w:t>（江财科研字〔202</w:t>
      </w:r>
      <w:r>
        <w:rPr>
          <w:rFonts w:hint="eastAsia"/>
          <w:lang w:val="en-US" w:eastAsia="zh-CN"/>
        </w:rPr>
        <w:t>5</w:t>
      </w:r>
      <w:r>
        <w:t>〕</w:t>
      </w:r>
      <w:r>
        <w:rPr>
          <w:rFonts w:hint="eastAsia"/>
          <w:lang w:val="en-US" w:eastAsia="zh-CN"/>
        </w:rPr>
        <w:t>12</w:t>
      </w:r>
      <w:r>
        <w:t>号</w:t>
      </w:r>
      <w:bookmarkEnd w:id="136"/>
      <w:bookmarkEnd w:id="137"/>
      <w:r>
        <w:rPr>
          <w:rFonts w:hint="eastAsia"/>
          <w:lang w:eastAsia="zh-CN"/>
        </w:rPr>
        <w:t>）</w:t>
      </w:r>
      <w:bookmarkEnd w:id="138"/>
      <w:bookmarkEnd w:id="139"/>
    </w:p>
    <w:p w14:paraId="33A757D8">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ascii="Times New Roman" w:hAnsi="Times New Roman"/>
        </w:rPr>
      </w:pPr>
    </w:p>
    <w:p w14:paraId="26F8741C">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val="0"/>
          <w:kern w:val="2"/>
          <w:sz w:val="28"/>
          <w:szCs w:val="28"/>
        </w:rPr>
      </w:pPr>
      <w:bookmarkStart w:id="140" w:name="_Toc14595"/>
      <w:bookmarkStart w:id="141" w:name="_Toc2154"/>
      <w:r>
        <w:rPr>
          <w:rFonts w:hint="eastAsia" w:ascii="Times New Roman" w:hAnsi="Times New Roman" w:eastAsia="楷体" w:cs="楷体"/>
          <w:b/>
          <w:bCs w:val="0"/>
          <w:kern w:val="2"/>
          <w:sz w:val="28"/>
          <w:szCs w:val="28"/>
        </w:rPr>
        <w:t>第一章</w:t>
      </w:r>
      <w:r>
        <w:rPr>
          <w:rFonts w:hint="default" w:ascii="Times New Roman" w:hAnsi="Times New Roman" w:eastAsia="楷体" w:cs="楷体"/>
          <w:b/>
          <w:bCs w:val="0"/>
          <w:kern w:val="2"/>
          <w:sz w:val="28"/>
          <w:szCs w:val="28"/>
        </w:rPr>
        <w:t xml:space="preserve">  </w:t>
      </w:r>
      <w:r>
        <w:rPr>
          <w:rFonts w:hint="eastAsia" w:ascii="Times New Roman" w:hAnsi="Times New Roman" w:eastAsia="楷体" w:cs="楷体"/>
          <w:b/>
          <w:bCs w:val="0"/>
          <w:kern w:val="2"/>
          <w:sz w:val="28"/>
          <w:szCs w:val="28"/>
        </w:rPr>
        <w:t>总则</w:t>
      </w:r>
      <w:bookmarkEnd w:id="140"/>
      <w:bookmarkEnd w:id="141"/>
    </w:p>
    <w:p w14:paraId="748DE541">
      <w:pPr>
        <w:pStyle w:val="5"/>
        <w:keepNext w:val="0"/>
        <w:keepLines w:val="0"/>
        <w:pageBreakBefore w:val="0"/>
        <w:kinsoku/>
        <w:wordWrap/>
        <w:overflowPunct/>
        <w:topLinePunct w:val="0"/>
        <w:autoSpaceDE/>
        <w:autoSpaceDN/>
        <w:bidi w:val="0"/>
        <w:adjustRightInd w:val="0"/>
        <w:spacing w:line="520" w:lineRule="atLeast"/>
        <w:ind w:left="0" w:right="0" w:firstLine="56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bookmarkStart w:id="142" w:name="_Toc12731"/>
      <w:bookmarkStart w:id="143" w:name="_Toc9652"/>
      <w:r>
        <w:rPr>
          <w:rStyle w:val="14"/>
          <w:rFonts w:hint="eastAsia" w:ascii="Times New Roman" w:hAnsi="Times New Roman" w:eastAsia="楷体" w:cs="楷体"/>
          <w:snapToGrid w:val="0"/>
          <w:color w:val="000000"/>
          <w:kern w:val="0"/>
          <w:sz w:val="28"/>
          <w:szCs w:val="28"/>
          <w:lang w:val="en-US" w:eastAsia="zh-CN" w:bidi="ar-SA"/>
        </w:rPr>
        <w:t>第一条</w:t>
      </w:r>
      <w:r>
        <w:rPr>
          <w:rFonts w:ascii="Times New Roman" w:hAnsi="Times New Roman" w:eastAsia="楷体" w:cs="楷体"/>
          <w:spacing w:val="12"/>
          <w:sz w:val="32"/>
          <w:szCs w:val="32"/>
          <w:lang w:eastAsia="zh-CN"/>
        </w:rPr>
        <w:t xml:space="preserve">  </w:t>
      </w:r>
      <w:r>
        <w:rPr>
          <w:rFonts w:hint="eastAsia" w:ascii="Times New Roman" w:hAnsi="Times New Roman" w:eastAsia="楷体" w:cs="楷体"/>
          <w:snapToGrid w:val="0"/>
          <w:color w:val="000000"/>
          <w:spacing w:val="-2"/>
          <w:kern w:val="0"/>
          <w:sz w:val="28"/>
          <w:szCs w:val="28"/>
          <w:lang w:val="en-US" w:eastAsia="zh-CN" w:bidi="ar-SA"/>
        </w:rPr>
        <w:t>为进一步提升我校科研核心竞争力和社会服务能力，强化与政府机关、企事业单位、社会团体的横向科研合作，鼓励和支持我校教学科研人员从事横向科研项目研究,规范横向科研项目管理，根据《中华人民共和国民法典》《国务院关于优化科研管理提升科研绩效若干措施的通知》（国发〔2018〕25号）、《国务院办公厅关于改革完善中央财政科研经费管理的若干意见》（国办发〔2021〕32号）及《省人民政府关于进一步促进高等学校科技成果落地江西的实施意见》(赣府厅发〔2019〕24号)等法律和文件精神，结合学校实际,制定本办法。</w:t>
      </w:r>
    </w:p>
    <w:p w14:paraId="21067791">
      <w:pPr>
        <w:pStyle w:val="5"/>
        <w:keepNext w:val="0"/>
        <w:keepLines w:val="0"/>
        <w:pageBreakBefore w:val="0"/>
        <w:kinsoku/>
        <w:wordWrap/>
        <w:overflowPunct/>
        <w:topLinePunct w:val="0"/>
        <w:autoSpaceDE/>
        <w:autoSpaceDN/>
        <w:bidi w:val="0"/>
        <w:adjustRightInd w:val="0"/>
        <w:spacing w:line="520" w:lineRule="atLeast"/>
        <w:ind w:left="0" w:right="0" w:firstLine="56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Style w:val="14"/>
          <w:rFonts w:hint="eastAsia" w:ascii="Times New Roman" w:hAnsi="Times New Roman" w:eastAsia="楷体" w:cs="楷体"/>
          <w:snapToGrid w:val="0"/>
          <w:color w:val="000000"/>
          <w:kern w:val="0"/>
          <w:sz w:val="28"/>
          <w:szCs w:val="28"/>
          <w:lang w:val="en-US" w:eastAsia="zh-CN" w:bidi="ar-SA"/>
        </w:rPr>
        <w:t>第二条</w:t>
      </w:r>
      <w:r>
        <w:rPr>
          <w:rFonts w:hint="eastAsia" w:ascii="Times New Roman" w:hAnsi="Times New Roman" w:eastAsia="楷体" w:cs="楷体"/>
          <w:spacing w:val="12"/>
          <w:sz w:val="32"/>
          <w:szCs w:val="32"/>
          <w:lang w:eastAsia="zh-CN"/>
        </w:rPr>
        <w:t xml:space="preserve">  </w:t>
      </w:r>
      <w:r>
        <w:rPr>
          <w:rFonts w:hint="eastAsia" w:ascii="Times New Roman" w:hAnsi="Times New Roman" w:eastAsia="楷体" w:cs="楷体"/>
          <w:snapToGrid w:val="0"/>
          <w:color w:val="000000"/>
          <w:spacing w:val="-2"/>
          <w:kern w:val="0"/>
          <w:sz w:val="28"/>
          <w:szCs w:val="28"/>
          <w:lang w:val="en-US" w:eastAsia="zh-CN" w:bidi="ar-SA"/>
        </w:rPr>
        <w:t>本办法所称横向科研项目，是指江西财经大学接受政府机关、企事业单位、社会团体或个人（以下合称“委托单位”）的委托，由我校教学科研人员承担的技术开发、技术服务、技术咨询、立法（政策）起草、标准编制、决策咨询、管理咨询、文化交流等纵向科研项目之外的专项研究项目。</w:t>
      </w:r>
    </w:p>
    <w:p w14:paraId="5C45FEA6">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国家部委委托的横向科研项目管理按照《江西财经大学部委项目管理暂行办法》相关规定执行。</w:t>
      </w:r>
    </w:p>
    <w:p w14:paraId="3D303478">
      <w:pPr>
        <w:pStyle w:val="5"/>
        <w:keepNext w:val="0"/>
        <w:keepLines w:val="0"/>
        <w:pageBreakBefore w:val="0"/>
        <w:kinsoku/>
        <w:wordWrap/>
        <w:overflowPunct/>
        <w:topLinePunct w:val="0"/>
        <w:autoSpaceDE/>
        <w:autoSpaceDN/>
        <w:bidi w:val="0"/>
        <w:adjustRightInd w:val="0"/>
        <w:spacing w:line="520" w:lineRule="atLeast"/>
        <w:ind w:left="0" w:right="0" w:firstLine="56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Style w:val="14"/>
          <w:rFonts w:hint="eastAsia" w:ascii="Times New Roman" w:hAnsi="Times New Roman" w:eastAsia="楷体" w:cs="楷体"/>
          <w:snapToGrid w:val="0"/>
          <w:color w:val="000000"/>
          <w:kern w:val="0"/>
          <w:sz w:val="28"/>
          <w:szCs w:val="28"/>
          <w:lang w:val="en-US" w:eastAsia="zh-CN" w:bidi="ar-SA"/>
        </w:rPr>
        <w:t>第三条</w:t>
      </w:r>
      <w:r>
        <w:rPr>
          <w:rFonts w:ascii="Times New Roman" w:hAnsi="Times New Roman"/>
          <w:spacing w:val="3"/>
          <w:sz w:val="32"/>
          <w:szCs w:val="32"/>
          <w:lang w:eastAsia="zh-CN"/>
        </w:rPr>
        <w:t xml:space="preserve">  </w:t>
      </w:r>
      <w:r>
        <w:rPr>
          <w:rFonts w:hint="eastAsia" w:ascii="Times New Roman" w:hAnsi="Times New Roman" w:eastAsia="楷体" w:cs="楷体"/>
          <w:snapToGrid w:val="0"/>
          <w:color w:val="000000"/>
          <w:spacing w:val="-2"/>
          <w:kern w:val="0"/>
          <w:sz w:val="28"/>
          <w:szCs w:val="28"/>
          <w:lang w:val="en-US" w:eastAsia="zh-CN" w:bidi="ar-SA"/>
        </w:rPr>
        <w:t>教学科研人员开展横向科研项目研究，应当严格遵守国家相关法律、法规、政策及学校管理制度的规定，恪守学术规范和科技伦理，切实履行横向科研项目合同各项义务。</w:t>
      </w:r>
    </w:p>
    <w:p w14:paraId="3A29F63B">
      <w:pPr>
        <w:pStyle w:val="5"/>
        <w:keepNext w:val="0"/>
        <w:keepLines w:val="0"/>
        <w:pageBreakBefore w:val="0"/>
        <w:kinsoku/>
        <w:wordWrap/>
        <w:overflowPunct/>
        <w:topLinePunct w:val="0"/>
        <w:autoSpaceDE/>
        <w:autoSpaceDN/>
        <w:bidi w:val="0"/>
        <w:adjustRightInd w:val="0"/>
        <w:spacing w:line="520" w:lineRule="atLeast"/>
        <w:ind w:left="0" w:right="0" w:firstLine="56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Style w:val="14"/>
          <w:rFonts w:hint="eastAsia" w:ascii="Times New Roman" w:hAnsi="Times New Roman" w:eastAsia="楷体" w:cs="楷体"/>
          <w:snapToGrid w:val="0"/>
          <w:color w:val="000000"/>
          <w:kern w:val="0"/>
          <w:sz w:val="28"/>
          <w:szCs w:val="28"/>
          <w:lang w:val="en-US" w:eastAsia="zh-CN" w:bidi="ar-SA"/>
        </w:rPr>
        <w:t>第四条</w:t>
      </w:r>
      <w:r>
        <w:rPr>
          <w:rFonts w:hint="eastAsia" w:ascii="Times New Roman" w:hAnsi="Times New Roman"/>
          <w:spacing w:val="12"/>
          <w:sz w:val="32"/>
          <w:szCs w:val="32"/>
          <w:lang w:eastAsia="zh-CN"/>
        </w:rPr>
        <w:t xml:space="preserve">  </w:t>
      </w:r>
      <w:r>
        <w:rPr>
          <w:rFonts w:hint="eastAsia" w:ascii="Times New Roman" w:hAnsi="Times New Roman" w:eastAsia="楷体" w:cs="楷体"/>
          <w:snapToGrid w:val="0"/>
          <w:color w:val="000000"/>
          <w:spacing w:val="-2"/>
          <w:kern w:val="0"/>
          <w:sz w:val="28"/>
          <w:szCs w:val="28"/>
          <w:lang w:val="en-US" w:eastAsia="zh-CN" w:bidi="ar-SA"/>
        </w:rPr>
        <w:t>鼓励各学院和校属科研机构（以下简称“二级单位”）、教学科研人员以社会需求为导向，主动对接政府机关、企事业单位、社会团体及个人，提前规划，深度发现、挖掘、引导委托单位的实际需求，为社会提供专业服务。</w:t>
      </w:r>
    </w:p>
    <w:p w14:paraId="5D5DD97D">
      <w:pPr>
        <w:pStyle w:val="5"/>
        <w:keepNext w:val="0"/>
        <w:keepLines w:val="0"/>
        <w:pageBreakBefore w:val="0"/>
        <w:kinsoku/>
        <w:wordWrap/>
        <w:overflowPunct/>
        <w:topLinePunct w:val="0"/>
        <w:autoSpaceDE/>
        <w:autoSpaceDN/>
        <w:bidi w:val="0"/>
        <w:adjustRightInd w:val="0"/>
        <w:spacing w:line="520" w:lineRule="atLeast"/>
        <w:ind w:left="0" w:right="0" w:firstLine="562" w:firstLineChars="200"/>
        <w:jc w:val="both"/>
        <w:outlineLvl w:val="9"/>
        <w:rPr>
          <w:rFonts w:hint="eastAsia" w:ascii="Times New Roman" w:hAnsi="Times New Roman" w:eastAsia="仿宋_GB2312" w:cs="仿宋_GB2312"/>
          <w:sz w:val="32"/>
          <w:szCs w:val="32"/>
          <w:lang w:eastAsia="zh-CN"/>
        </w:rPr>
      </w:pPr>
      <w:r>
        <w:rPr>
          <w:rStyle w:val="14"/>
          <w:rFonts w:hint="eastAsia" w:ascii="Times New Roman" w:hAnsi="Times New Roman" w:eastAsia="楷体" w:cs="楷体"/>
          <w:snapToGrid w:val="0"/>
          <w:color w:val="000000"/>
          <w:kern w:val="0"/>
          <w:sz w:val="28"/>
          <w:szCs w:val="28"/>
          <w:lang w:val="en-US" w:eastAsia="zh-CN" w:bidi="ar-SA"/>
        </w:rPr>
        <w:t xml:space="preserve">第五条 </w:t>
      </w:r>
      <w:r>
        <w:rPr>
          <w:rFonts w:hint="eastAsia" w:ascii="Times New Roman" w:hAnsi="Times New Roman" w:eastAsia="仿宋_GB2312" w:cs="仿宋_GB2312"/>
          <w:sz w:val="32"/>
          <w:szCs w:val="32"/>
          <w:lang w:eastAsia="zh-CN"/>
        </w:rPr>
        <w:t xml:space="preserve"> </w:t>
      </w:r>
      <w:r>
        <w:rPr>
          <w:rFonts w:hint="eastAsia" w:ascii="Times New Roman" w:hAnsi="Times New Roman" w:eastAsia="楷体" w:cs="楷体"/>
          <w:snapToGrid w:val="0"/>
          <w:color w:val="000000"/>
          <w:spacing w:val="-2"/>
          <w:kern w:val="0"/>
          <w:sz w:val="28"/>
          <w:szCs w:val="28"/>
          <w:lang w:val="en-US" w:eastAsia="zh-CN" w:bidi="ar-SA"/>
        </w:rPr>
        <w:t>鼓励二级单位和教学科研人员开展有组织的跨学科横向科研项目研究。</w:t>
      </w:r>
    </w:p>
    <w:bookmarkEnd w:id="142"/>
    <w:bookmarkEnd w:id="143"/>
    <w:p w14:paraId="175C6F67">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ascii="Times New Roman" w:hAnsi="Times New Roman"/>
          <w:sz w:val="32"/>
          <w:szCs w:val="32"/>
          <w:lang w:eastAsia="zh-CN"/>
        </w:rPr>
      </w:pPr>
      <w:r>
        <w:rPr>
          <w:rFonts w:hint="eastAsia" w:ascii="Times New Roman" w:hAnsi="Times New Roman" w:eastAsia="楷体" w:cs="楷体"/>
          <w:b/>
          <w:bCs w:val="0"/>
          <w:kern w:val="2"/>
          <w:sz w:val="28"/>
          <w:szCs w:val="28"/>
          <w:lang w:eastAsia="zh-CN"/>
        </w:rPr>
        <w:t>第二章  管理体制</w:t>
      </w:r>
    </w:p>
    <w:p w14:paraId="2B6F65CA">
      <w:pPr>
        <w:pStyle w:val="5"/>
        <w:keepNext w:val="0"/>
        <w:keepLines w:val="0"/>
        <w:pageBreakBefore w:val="0"/>
        <w:kinsoku/>
        <w:wordWrap/>
        <w:overflowPunct/>
        <w:topLinePunct w:val="0"/>
        <w:autoSpaceDE/>
        <w:autoSpaceDN/>
        <w:bidi w:val="0"/>
        <w:adjustRightInd w:val="0"/>
        <w:spacing w:line="520" w:lineRule="atLeast"/>
        <w:ind w:left="0" w:right="0" w:firstLine="56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Style w:val="14"/>
          <w:rFonts w:hint="eastAsia" w:ascii="Times New Roman" w:hAnsi="Times New Roman" w:eastAsia="楷体" w:cs="楷体"/>
          <w:snapToGrid w:val="0"/>
          <w:color w:val="000000"/>
          <w:kern w:val="0"/>
          <w:sz w:val="28"/>
          <w:szCs w:val="28"/>
          <w:lang w:val="en-US" w:eastAsia="zh-CN" w:bidi="ar-SA"/>
        </w:rPr>
        <w:t>第六条</w:t>
      </w:r>
      <w:r>
        <w:rPr>
          <w:rFonts w:ascii="Times New Roman" w:hAnsi="Times New Roman" w:eastAsia="楷体" w:cs="楷体"/>
          <w:spacing w:val="12"/>
          <w:sz w:val="32"/>
          <w:szCs w:val="32"/>
          <w:lang w:eastAsia="zh-CN"/>
        </w:rPr>
        <w:t xml:space="preserve"> </w:t>
      </w:r>
      <w:r>
        <w:rPr>
          <w:rFonts w:hint="eastAsia" w:ascii="Times New Roman" w:hAnsi="Times New Roman" w:eastAsia="楷体" w:cs="楷体"/>
          <w:spacing w:val="12"/>
          <w:sz w:val="32"/>
          <w:szCs w:val="32"/>
          <w:lang w:eastAsia="zh-CN"/>
        </w:rPr>
        <w:t xml:space="preserve"> </w:t>
      </w:r>
      <w:r>
        <w:rPr>
          <w:rFonts w:hint="eastAsia" w:ascii="Times New Roman" w:hAnsi="Times New Roman" w:eastAsia="楷体" w:cs="楷体"/>
          <w:snapToGrid w:val="0"/>
          <w:color w:val="000000"/>
          <w:spacing w:val="-2"/>
          <w:kern w:val="0"/>
          <w:sz w:val="28"/>
          <w:szCs w:val="28"/>
          <w:lang w:val="en-US" w:eastAsia="zh-CN" w:bidi="ar-SA"/>
        </w:rPr>
        <w:t>横向科研项目管理遵循“统一管理、分级审批、责任到人”的原则，实行学校、二级单位、项目负责人三级管理体制。</w:t>
      </w:r>
    </w:p>
    <w:p w14:paraId="46F3AFE5">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 xml:space="preserve">第七条 </w:t>
      </w:r>
      <w:r>
        <w:rPr>
          <w:rFonts w:hint="eastAsia" w:ascii="Times New Roman" w:hAnsi="Times New Roman" w:eastAsia="楷体" w:cs="楷体"/>
          <w:snapToGrid w:val="0"/>
          <w:color w:val="000000"/>
          <w:spacing w:val="-2"/>
          <w:kern w:val="0"/>
          <w:sz w:val="28"/>
          <w:szCs w:val="28"/>
          <w:lang w:val="en-US" w:eastAsia="zh-CN" w:bidi="ar-SA"/>
        </w:rPr>
        <w:t xml:space="preserve"> 科研管理部门负责牵头对横向科研项目的立项、合同审核、履行与结项等进行全过程监督管理。财务、发展合作、人事、招标采购、后勤资产、纪检、审计等管理部门依照职责分工，协助科研管理部门共同做好横向科研项目监督管理工作。</w:t>
      </w:r>
    </w:p>
    <w:p w14:paraId="32F82B32">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第八条</w:t>
      </w:r>
      <w:r>
        <w:rPr>
          <w:rFonts w:hint="eastAsia" w:ascii="Times New Roman" w:hAnsi="Times New Roman" w:eastAsia="楷体" w:cs="楷体"/>
          <w:snapToGrid w:val="0"/>
          <w:color w:val="000000"/>
          <w:spacing w:val="-2"/>
          <w:kern w:val="0"/>
          <w:sz w:val="28"/>
          <w:szCs w:val="28"/>
          <w:lang w:val="en-US" w:eastAsia="zh-CN" w:bidi="ar-SA"/>
        </w:rPr>
        <w:t xml:space="preserve">  财务管理部门负责横向科研项目经费的财务管理与会计核算，及时发布经费到账信息，准确办理科研经费的入账和收支核算工作，指导、监督项目负责人依法合规地按照合同约定使用科研经费。</w:t>
      </w:r>
    </w:p>
    <w:p w14:paraId="702F3BDF">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第九条</w:t>
      </w:r>
      <w:r>
        <w:rPr>
          <w:rFonts w:hint="eastAsia" w:ascii="Times New Roman" w:hAnsi="Times New Roman" w:eastAsia="楷体" w:cs="楷体"/>
          <w:snapToGrid w:val="0"/>
          <w:color w:val="000000"/>
          <w:spacing w:val="-2"/>
          <w:kern w:val="0"/>
          <w:sz w:val="28"/>
          <w:szCs w:val="28"/>
          <w:lang w:val="en-US" w:eastAsia="zh-CN" w:bidi="ar-SA"/>
        </w:rPr>
        <w:t xml:space="preserve">  二级单位是横向科研项目的基层管理单位，具体负责：</w:t>
      </w:r>
    </w:p>
    <w:p w14:paraId="44B061BE">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1.协助科研管理部门初审横向科研项目合同；</w:t>
      </w:r>
    </w:p>
    <w:p w14:paraId="2058AF1E">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2.协助财务管理部门初审相关科研费用支出；</w:t>
      </w:r>
    </w:p>
    <w:p w14:paraId="175290CC">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3.为横向科研项目的研究提供条件保障；</w:t>
      </w:r>
    </w:p>
    <w:p w14:paraId="3C74260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4.督促项目负责人依法合规使用项目经费，并按约履行横向科研项目合同，预防违法、违纪和违约行为的发生；</w:t>
      </w:r>
    </w:p>
    <w:p w14:paraId="13F524BB">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5.履行学校赋予的其他管理职责。</w:t>
      </w:r>
    </w:p>
    <w:p w14:paraId="0CF528BC">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二级单位可以根据本办法，结合本单位实际情况，制定横向科研项目管理实施细则。</w:t>
      </w:r>
    </w:p>
    <w:p w14:paraId="13519873">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第十条</w:t>
      </w:r>
      <w:r>
        <w:rPr>
          <w:rFonts w:hint="eastAsia" w:ascii="Times New Roman" w:hAnsi="Times New Roman" w:eastAsia="楷体" w:cs="楷体"/>
          <w:snapToGrid w:val="0"/>
          <w:color w:val="000000"/>
          <w:spacing w:val="-2"/>
          <w:kern w:val="0"/>
          <w:sz w:val="28"/>
          <w:szCs w:val="28"/>
          <w:lang w:val="en-US" w:eastAsia="zh-CN" w:bidi="ar-SA"/>
        </w:rPr>
        <w:t xml:space="preserve">  横向科研项目研究实行项目负责人负责制。项目负责人对项目合同的签订、履行、科研工作的开展及科研经费的依法合规使用承担主体责任。项目负责人应当自觉接受上级主管部门和学校相关部门的监督检查。</w:t>
      </w:r>
    </w:p>
    <w:p w14:paraId="79BAECC6">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横向科研项目合同书的内容由项目负责人与委托单位协商确定。项目负责人应当审慎审查合同相关条款，必要时，可以提请学校法律顾问协助处理，充分识别可能存在的法律风险，依法合规维护学校的合法权益。</w:t>
      </w:r>
    </w:p>
    <w:p w14:paraId="22F8D65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合同签订后，项目负责人应当勤勉尽责，有效组织开展研究，按约完成研究任务，及时提交研究成果。</w:t>
      </w:r>
    </w:p>
    <w:p w14:paraId="48F9623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项目研究过程中，项目负责人应当按约合理使用研究经费，并对经费使用的合法性、合规性、合理性、真实性及相关性承担法律责任。</w:t>
      </w:r>
    </w:p>
    <w:p w14:paraId="3EA8C456">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val="0"/>
          <w:kern w:val="2"/>
          <w:sz w:val="28"/>
          <w:szCs w:val="28"/>
          <w:lang w:eastAsia="zh-CN"/>
        </w:rPr>
      </w:pPr>
      <w:r>
        <w:rPr>
          <w:rFonts w:hint="eastAsia" w:ascii="Times New Roman" w:hAnsi="Times New Roman" w:eastAsia="楷体" w:cs="楷体"/>
          <w:b/>
          <w:bCs w:val="0"/>
          <w:kern w:val="2"/>
          <w:sz w:val="28"/>
          <w:szCs w:val="28"/>
          <w:lang w:eastAsia="zh-CN"/>
        </w:rPr>
        <w:t>第三章  过程管理</w:t>
      </w:r>
    </w:p>
    <w:p w14:paraId="47B14DA9">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第十一条</w:t>
      </w:r>
      <w:r>
        <w:rPr>
          <w:rFonts w:hint="eastAsia" w:ascii="Times New Roman" w:hAnsi="Times New Roman" w:eastAsia="楷体" w:cs="楷体"/>
          <w:snapToGrid w:val="0"/>
          <w:color w:val="000000"/>
          <w:spacing w:val="-2"/>
          <w:kern w:val="0"/>
          <w:sz w:val="28"/>
          <w:szCs w:val="28"/>
          <w:lang w:val="en-US" w:eastAsia="zh-CN" w:bidi="ar-SA"/>
        </w:rPr>
        <w:t xml:space="preserve">  教学科研人员申请承担横向科研项目，应当向科研管理部门提出立项申请，并以学校名义与委托单位签订横向科研项目委托合同。</w:t>
      </w:r>
    </w:p>
    <w:p w14:paraId="43D6D47C">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第十二条</w:t>
      </w:r>
      <w:r>
        <w:rPr>
          <w:rFonts w:hint="eastAsia" w:ascii="Times New Roman" w:hAnsi="Times New Roman" w:eastAsia="楷体" w:cs="楷体"/>
          <w:snapToGrid w:val="0"/>
          <w:color w:val="000000"/>
          <w:spacing w:val="-2"/>
          <w:kern w:val="0"/>
          <w:sz w:val="28"/>
          <w:szCs w:val="28"/>
          <w:lang w:val="en-US" w:eastAsia="zh-CN" w:bidi="ar-SA"/>
        </w:rPr>
        <w:t xml:space="preserve">  横向科研项目合同需要加盖学校公章的，按照以下流程办理：</w:t>
      </w:r>
    </w:p>
    <w:p w14:paraId="44AD7577">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1.项目负责人通过学校OA系统“合同管理”栏目中提交合同，申请用印；</w:t>
      </w:r>
    </w:p>
    <w:p w14:paraId="64523AA0">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2.二级单位审核；</w:t>
      </w:r>
    </w:p>
    <w:p w14:paraId="4591299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3.科研管理部门合同管理员审核；</w:t>
      </w:r>
    </w:p>
    <w:p w14:paraId="5909CB60">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4.学校法律顾问审查；</w:t>
      </w:r>
    </w:p>
    <w:p w14:paraId="3459DB06">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5.科研管理部门负责人审批；</w:t>
      </w:r>
    </w:p>
    <w:p w14:paraId="7F00A9B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6.审批通过后，凭打印的合同审批单，持合同文本到党办校办加盖江西财经大学合同专用章。</w:t>
      </w:r>
    </w:p>
    <w:p w14:paraId="154BF40E">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横向科研项目需要协作方承担本项目部分研究工作、工程施工、设备或数据购置、加工等工作的，应当与项目协作方另行签订横向科研项目协作合同，并注明协作方名称、工作任务、验收标准、外协经费数额及违约责任等条款。协作合同申请用印的，由科研管理部门负责人审批后，报经分管校领导审核批准后执行。</w:t>
      </w:r>
    </w:p>
    <w:p w14:paraId="010E080D">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第十三条</w:t>
      </w:r>
      <w:r>
        <w:rPr>
          <w:rFonts w:hint="eastAsia" w:ascii="Times New Roman" w:hAnsi="Times New Roman" w:eastAsia="楷体" w:cs="楷体"/>
          <w:snapToGrid w:val="0"/>
          <w:color w:val="000000"/>
          <w:spacing w:val="-2"/>
          <w:kern w:val="0"/>
          <w:sz w:val="28"/>
          <w:szCs w:val="28"/>
          <w:lang w:val="en-US" w:eastAsia="zh-CN" w:bidi="ar-SA"/>
        </w:rPr>
        <w:t xml:space="preserve">  横向科研合同签订后，符合技术合同认定条件的，项目负责人应当在十个工作日内到江西省科技业务综合平台（https://ywgl.kjt.jiangxi.gov.cn）申请办理技术合同认定登记。</w:t>
      </w:r>
    </w:p>
    <w:p w14:paraId="30B70D63">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技术合同是当事人就技术开发、转让、许可、咨询或者服务订立的确立相互之间权利和义务的合同。包括技术开发合同、技术转让合同、技术许可合同、技术咨询合同、技术服务合同。</w:t>
      </w:r>
    </w:p>
    <w:p w14:paraId="71D11916">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第十四条</w:t>
      </w:r>
      <w:r>
        <w:rPr>
          <w:rFonts w:hint="eastAsia" w:ascii="Times New Roman" w:hAnsi="Times New Roman" w:eastAsia="楷体" w:cs="楷体"/>
          <w:snapToGrid w:val="0"/>
          <w:color w:val="000000"/>
          <w:spacing w:val="-2"/>
          <w:kern w:val="0"/>
          <w:sz w:val="28"/>
          <w:szCs w:val="28"/>
          <w:lang w:val="en-US" w:eastAsia="zh-CN" w:bidi="ar-SA"/>
        </w:rPr>
        <w:t xml:space="preserve">  横向科研项目合同履行过程中产生纠纷的，项目负责人应先行与委托单位协商妥善处理，并报二级单位及科研管理部门。必要时，可提请学校法律顾问协助处理。</w:t>
      </w:r>
    </w:p>
    <w:p w14:paraId="020D25DE">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第十五条</w:t>
      </w:r>
      <w:r>
        <w:rPr>
          <w:rFonts w:hint="eastAsia" w:ascii="Times New Roman" w:hAnsi="Times New Roman" w:eastAsia="楷体" w:cs="楷体"/>
          <w:snapToGrid w:val="0"/>
          <w:color w:val="000000"/>
          <w:spacing w:val="-2"/>
          <w:kern w:val="0"/>
          <w:sz w:val="28"/>
          <w:szCs w:val="28"/>
          <w:lang w:val="en-US" w:eastAsia="zh-CN" w:bidi="ar-SA"/>
        </w:rPr>
        <w:t xml:space="preserve">  横向科研项目研究完成后，项目负责人应当持下列材料到科研管理部门进行科研成果认定：</w:t>
      </w:r>
    </w:p>
    <w:p w14:paraId="6F3CACD3">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1.结项登记表；</w:t>
      </w:r>
    </w:p>
    <w:p w14:paraId="463928A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2.项目委托合同；</w:t>
      </w:r>
    </w:p>
    <w:p w14:paraId="70CDA4F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3.项目收支明细账、预算表；</w:t>
      </w:r>
    </w:p>
    <w:p w14:paraId="6DD7E9B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4.加盖委托单位公章的结项证明；</w:t>
      </w:r>
    </w:p>
    <w:p w14:paraId="6672DAEA">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5.研究成果；</w:t>
      </w:r>
    </w:p>
    <w:p w14:paraId="3F69F4E3">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6.科研管理部门需要的其他材料。</w:t>
      </w:r>
    </w:p>
    <w:p w14:paraId="67998230">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因特殊原因需要延期结项或终止项目研究的，项目负责人经与委托单位协商一致并达成书面协议后，应参照本办法第十二条的规定，经二级单位、学校法律顾问及科研管理部门审批同意并办理用印后按约执行。</w:t>
      </w:r>
    </w:p>
    <w:p w14:paraId="0090D2F4">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横向科研项目被委托单位撤销或认定为“不合格”的，项目经费按照委托合同相关约定处理。该等项目学校将不再以横向科研项目对待，也不得用于对教学科研人员的学术评价。</w:t>
      </w:r>
    </w:p>
    <w:p w14:paraId="2E6A9BE8">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黑体" w:cs="黑体"/>
          <w:spacing w:val="4"/>
          <w:sz w:val="32"/>
          <w:szCs w:val="32"/>
          <w:lang w:eastAsia="zh-CN"/>
        </w:rPr>
      </w:pPr>
      <w:r>
        <w:rPr>
          <w:rFonts w:hint="eastAsia" w:ascii="Times New Roman" w:hAnsi="Times New Roman" w:eastAsia="楷体" w:cs="楷体"/>
          <w:b/>
          <w:bCs w:val="0"/>
          <w:kern w:val="2"/>
          <w:sz w:val="28"/>
          <w:szCs w:val="28"/>
          <w:lang w:eastAsia="zh-CN"/>
        </w:rPr>
        <w:t>第四章  经费管理</w:t>
      </w:r>
    </w:p>
    <w:p w14:paraId="7E433B1F">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第十六条</w:t>
      </w:r>
      <w:r>
        <w:rPr>
          <w:rFonts w:hint="eastAsia" w:ascii="Times New Roman" w:hAnsi="Times New Roman" w:eastAsia="楷体" w:cs="楷体"/>
          <w:snapToGrid w:val="0"/>
          <w:color w:val="000000"/>
          <w:spacing w:val="-2"/>
          <w:kern w:val="0"/>
          <w:sz w:val="28"/>
          <w:szCs w:val="28"/>
          <w:lang w:val="en-US" w:eastAsia="zh-CN" w:bidi="ar-SA"/>
        </w:rPr>
        <w:t xml:space="preserve">  以江西财经大学为受托人取得的横向科研项目经费，必须全部纳入学校财务统一管理，集中核算，专款专用。</w:t>
      </w:r>
    </w:p>
    <w:p w14:paraId="55EC463E">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第十七条</w:t>
      </w:r>
      <w:r>
        <w:rPr>
          <w:rFonts w:hint="eastAsia" w:ascii="Times New Roman" w:hAnsi="Times New Roman" w:eastAsia="楷体" w:cs="楷体"/>
          <w:snapToGrid w:val="0"/>
          <w:color w:val="000000"/>
          <w:spacing w:val="-2"/>
          <w:kern w:val="0"/>
          <w:sz w:val="28"/>
          <w:szCs w:val="28"/>
          <w:lang w:val="en-US" w:eastAsia="zh-CN" w:bidi="ar-SA"/>
        </w:rPr>
        <w:t xml:space="preserve">  横向科研项目经费的管理和使用应当在依法合规的前提下，按照项目委托单位的要求和合同约定执行。合同没有约定的，按照国家法律、法规、政策和学校相关规定执行。</w:t>
      </w:r>
    </w:p>
    <w:p w14:paraId="34D7E602">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第十八条</w:t>
      </w:r>
      <w:r>
        <w:rPr>
          <w:rFonts w:hint="eastAsia" w:ascii="Times New Roman" w:hAnsi="Times New Roman" w:eastAsia="楷体" w:cs="楷体"/>
          <w:snapToGrid w:val="0"/>
          <w:color w:val="000000"/>
          <w:spacing w:val="-2"/>
          <w:kern w:val="0"/>
          <w:sz w:val="28"/>
          <w:szCs w:val="28"/>
          <w:lang w:val="en-US" w:eastAsia="zh-CN" w:bidi="ar-SA"/>
        </w:rPr>
        <w:t xml:space="preserve">  横向科研项目经费到账后，按照学校规定的比例进行管理费提取和分配，财务管理部门办理项目经费入账手续。</w:t>
      </w:r>
    </w:p>
    <w:p w14:paraId="2E8D0AB9">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第十九条</w:t>
      </w:r>
      <w:r>
        <w:rPr>
          <w:rFonts w:hint="eastAsia" w:ascii="Times New Roman" w:hAnsi="Times New Roman" w:eastAsia="楷体" w:cs="楷体"/>
          <w:snapToGrid w:val="0"/>
          <w:color w:val="000000"/>
          <w:spacing w:val="-2"/>
          <w:kern w:val="0"/>
          <w:sz w:val="28"/>
          <w:szCs w:val="28"/>
          <w:lang w:val="en-US" w:eastAsia="zh-CN" w:bidi="ar-SA"/>
        </w:rPr>
        <w:t xml:space="preserve">  横向科研项目经费一般实行款到开票方式。若需要预先开票的，项目负责人应按照合同和票据管理的有关规定办理预借票据手续，并确保已开票资金及时到账。</w:t>
      </w:r>
    </w:p>
    <w:p w14:paraId="1CB67B56">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横向科研项目在开具发票的同时，财务管理部门按照国家税法规定代扣代缴相关税费。凡符合减免税费条件的，在开具发票前办理减免手续。</w:t>
      </w:r>
    </w:p>
    <w:p w14:paraId="6059E340">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第二十条</w:t>
      </w:r>
      <w:r>
        <w:rPr>
          <w:rFonts w:hint="eastAsia" w:ascii="Times New Roman" w:hAnsi="Times New Roman" w:eastAsia="楷体" w:cs="楷体"/>
          <w:snapToGrid w:val="0"/>
          <w:color w:val="000000"/>
          <w:spacing w:val="-2"/>
          <w:kern w:val="0"/>
          <w:sz w:val="28"/>
          <w:szCs w:val="28"/>
          <w:lang w:val="en-US" w:eastAsia="zh-CN" w:bidi="ar-SA"/>
        </w:rPr>
        <w:t xml:space="preserve">  横向科研项目经费支出是指项目研究过程中实际发生与项目直接相关的、从项目经费支付的各项费用。横向科研项目经费以委托单位认可的协议及预算为主要依据管理。横向科研项目合同约定经费预算的，经费按其约定执行；如无合同约定，项目负责人可根据实际需要安排项目经费预算。</w:t>
      </w:r>
    </w:p>
    <w:p w14:paraId="346F766A">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支出范围一般包括资料费、数据采集费、会议/差旅/国际合作与交流费、设备费、专家咨询费、劳务费、出版/文献/信息传播/知识产权事务费、测试化验加工费、燃料动力费、业务招待费、外协费、管理费、其他费用等。</w:t>
      </w:r>
    </w:p>
    <w:p w14:paraId="6BF2BB0B">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1.资料费：指在项目研究过程中购买必要的图书（包括外文图书）、专业软件，资料收集、整理、录入、复印、翻拍、翻译，文献检索等费用。</w:t>
      </w:r>
    </w:p>
    <w:p w14:paraId="2396396D">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2.数据采集费：指在项目研究过程中开展问卷调查、田野调查、数据购买、数据分析及相应技术服务购买等费用。</w:t>
      </w:r>
    </w:p>
    <w:p w14:paraId="6536E915">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3.会议费/差旅费/国际合作与交流费：指在项目研究过程中开展学术研讨、咨询交流、考察调研等活动而发生的会议、交通、住宿等费用，以及项目研究人员出国及赴港澳台、外国专家来华及港澳台专家来内地开展学术合作与交流的费用。会议费开支实行综合定额管理，综合定额标准原则上不超过760元/人/天（其中住宿费最高不超过500元，伙食费最高不超过150元，其他费用最高不超过110元），举办会议期间发生的住宿费、伙食费等各项费用之间可以调剂使用。差旅费开支中报销人的相关费用支出标准可按《江西财经大学差旅费管理办法》（江财财务字〔2023〕6号）中规定享受相关费用标准等级上浮一档执行，已按文件最高费用标准等级执行的，保持不变；在发生日，凡年满50周岁报销人，相关费用支出标准可按《江西财经大学差旅费管理办法》中最高费用支出标准执行。教学科研人员出差，按实际行政职务或职称对应标准中的较高者执行。</w:t>
      </w:r>
    </w:p>
    <w:p w14:paraId="373D6FC5">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4.设备费：指在项目研究过程中购置设备和设备耗材或是购置或试制专用仪器设备，升级维护现有设备以及租用外单位设备而发生的费用。</w:t>
      </w:r>
    </w:p>
    <w:p w14:paraId="48C4DE7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5.专家咨询费：指在项目研发过程中支付给临时聘请的咨询专家的费用。专家咨询费按以下限额标准执行：院士、全国知名专家5000元/人/半天、8000元/人/天；具有高级专业技术职称的专家3000元/人/半天、5000元/人/天；其他人员2000元/人/半天、3000元/人/天。</w:t>
      </w:r>
    </w:p>
    <w:p w14:paraId="52773B29">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6.劳务费：指在项目研究过程中支付给参与项目研究的课题组成员、硕博士研究生、博士后、访问学者以及项目聘用的研究人员、临时聘用的科研辅助人员等的劳务费用。</w:t>
      </w:r>
    </w:p>
    <w:p w14:paraId="6DC6B4B3">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7.出版/文献/信息传播/知识产权事务费：指在项目研发过程中，需要支付的出版费；图书、资料费和印刷费；专用软件购买费、文献检索费、专业通信费、专利申请及其他知识产权事务等费用。</w:t>
      </w:r>
    </w:p>
    <w:p w14:paraId="4654594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8.测试化验加工费：指在项目研究过程中支付给外单位(包括依托单位内部独立经济核算单位）的检验、测试、化验及加工等费用。</w:t>
      </w:r>
    </w:p>
    <w:p w14:paraId="05F2E46C">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9.燃料动力费：指在项目研发过程中相关大型仪器设备、专用科学装置等运行发生的可以单独计量的水、电、气、燃料消耗费用等。</w:t>
      </w:r>
    </w:p>
    <w:p w14:paraId="5598FEDD">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10.业务招待费：指在项目实施过程中产生的接待费用。业务招待费的开支比例不超过实际到账税后经费的30%。</w:t>
      </w:r>
    </w:p>
    <w:p w14:paraId="11C5610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11.外协费：指项目委托研究开发、技术服务等外协合作费用。</w:t>
      </w:r>
    </w:p>
    <w:p w14:paraId="47A214D2">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12.管理费：指本单位为组织、管理项目发生的各项费用。</w:t>
      </w:r>
    </w:p>
    <w:p w14:paraId="3B99DAA5">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13.其他费用：指项目研究过程中发生的除上述费用之外的其他费用，包括车辆燃油费（含新能源车充电费）、预存通讯费、办公用品费以及与项目研究直接相关的其他支出和不可预见费用等。</w:t>
      </w:r>
    </w:p>
    <w:p w14:paraId="1E8D274A">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第二十一条</w:t>
      </w:r>
      <w:r>
        <w:rPr>
          <w:rFonts w:hint="eastAsia" w:ascii="Times New Roman" w:hAnsi="Times New Roman" w:eastAsia="楷体" w:cs="楷体"/>
          <w:snapToGrid w:val="0"/>
          <w:color w:val="000000"/>
          <w:spacing w:val="-2"/>
          <w:kern w:val="0"/>
          <w:sz w:val="28"/>
          <w:szCs w:val="28"/>
          <w:lang w:val="en-US" w:eastAsia="zh-CN" w:bidi="ar-SA"/>
        </w:rPr>
        <w:t xml:space="preserve">  横向科研项目研究须支出外协费用的，必须与外协单位签订相关合同，严格按照项目合同约定的外协单位、外拨经费额度、拨付方式、拨款进度、开户银行和账号等条款办理，经科研管理部门及财务管理部门审批后执行。</w:t>
      </w:r>
    </w:p>
    <w:p w14:paraId="0CD806DD">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第二十二条</w:t>
      </w:r>
      <w:r>
        <w:rPr>
          <w:rFonts w:hint="eastAsia" w:ascii="Times New Roman" w:hAnsi="Times New Roman" w:eastAsia="楷体" w:cs="楷体"/>
          <w:snapToGrid w:val="0"/>
          <w:color w:val="000000"/>
          <w:spacing w:val="-2"/>
          <w:kern w:val="0"/>
          <w:sz w:val="28"/>
          <w:szCs w:val="28"/>
          <w:lang w:val="en-US" w:eastAsia="zh-CN" w:bidi="ar-SA"/>
        </w:rPr>
        <w:t xml:space="preserve">  横向科研项目的劳务费依据项目合同或委托单位认可的预算支付。支付范围包括课题组成员、参与课题研究的学生、临聘人员等劳务报酬。如项目合同或委托单位明确劳务报酬不设比例限制，按项目合同或委托单位盖章的预算执行。</w:t>
      </w:r>
    </w:p>
    <w:p w14:paraId="45AE99FE">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第二十三条</w:t>
      </w:r>
      <w:r>
        <w:rPr>
          <w:rFonts w:hint="eastAsia" w:ascii="Times New Roman" w:hAnsi="Times New Roman" w:eastAsia="楷体" w:cs="楷体"/>
          <w:snapToGrid w:val="0"/>
          <w:color w:val="000000"/>
          <w:spacing w:val="-2"/>
          <w:kern w:val="0"/>
          <w:sz w:val="28"/>
          <w:szCs w:val="28"/>
          <w:lang w:val="en-US" w:eastAsia="zh-CN" w:bidi="ar-SA"/>
        </w:rPr>
        <w:t xml:space="preserve">  教学型以及科研型的教学科研人员担任项目负责人的横向科研项目按照实际到账经费税后的3%提取学校管理费。社会服务型的教学科研人员担任项目负责人的横向科研项目按照实际到账经费税后的10%提取学校管理费。</w:t>
      </w:r>
    </w:p>
    <w:p w14:paraId="4D80AA85">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学校或二级单位推动的有组织的横向科研项目，由学校或二级单位按照实际到账经费税后的10%提取拓展费。教学型以及科研型的教学科研人员担任项目负责人的，按照扣除拓展费后余额的3%提取学校管理费。社会服务型的教学科研人员担任项目负责人的，按照扣除拓展费后余额的10%提取学校管理费。</w:t>
      </w:r>
    </w:p>
    <w:p w14:paraId="5E5532B0">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第二十四条</w:t>
      </w:r>
      <w:r>
        <w:rPr>
          <w:rFonts w:hint="eastAsia" w:ascii="Times New Roman" w:hAnsi="Times New Roman" w:eastAsia="楷体" w:cs="楷体"/>
          <w:snapToGrid w:val="0"/>
          <w:color w:val="000000"/>
          <w:spacing w:val="-2"/>
          <w:kern w:val="0"/>
          <w:sz w:val="28"/>
          <w:szCs w:val="28"/>
          <w:lang w:val="en-US" w:eastAsia="zh-CN" w:bidi="ar-SA"/>
        </w:rPr>
        <w:t xml:space="preserve">  横向科研项目的其他费用支出须凭合法票据，按照学校相关规定据实列支。</w:t>
      </w:r>
    </w:p>
    <w:p w14:paraId="1C1B95D0">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控制业务招待费开支，杜绝与本项目无关的接待活动。</w:t>
      </w:r>
    </w:p>
    <w:p w14:paraId="75BC393D">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第二十五条</w:t>
      </w:r>
      <w:r>
        <w:rPr>
          <w:rFonts w:hint="eastAsia" w:ascii="Times New Roman" w:hAnsi="Times New Roman" w:eastAsia="楷体" w:cs="楷体"/>
          <w:snapToGrid w:val="0"/>
          <w:color w:val="000000"/>
          <w:spacing w:val="-2"/>
          <w:kern w:val="0"/>
          <w:sz w:val="28"/>
          <w:szCs w:val="28"/>
          <w:lang w:val="en-US" w:eastAsia="zh-CN" w:bidi="ar-SA"/>
        </w:rPr>
        <w:t xml:space="preserve">  横向科研项目单笔经费（奖励除外）支出在3万元以内的，项目负责人签字即可支出；单笔经费支出在3万元-5万元以内的，项目负责人签字后，经所在二级单位科研管理负责人审核签字即可支出；单笔经费支出在5万元以上的，须经科研管理部门审核签字后方可支出。</w:t>
      </w:r>
    </w:p>
    <w:p w14:paraId="45E92DDB">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第二十六条</w:t>
      </w:r>
      <w:r>
        <w:rPr>
          <w:rFonts w:hint="eastAsia" w:ascii="Times New Roman" w:hAnsi="Times New Roman" w:eastAsia="楷体" w:cs="楷体"/>
          <w:snapToGrid w:val="0"/>
          <w:color w:val="000000"/>
          <w:spacing w:val="-2"/>
          <w:kern w:val="0"/>
          <w:sz w:val="28"/>
          <w:szCs w:val="28"/>
          <w:lang w:val="en-US" w:eastAsia="zh-CN" w:bidi="ar-SA"/>
        </w:rPr>
        <w:t xml:space="preserve">  项目负责人应严格遵守国家法律法规，按照合同约定和国家相关规定进行管理和使用科研项目经费。</w:t>
      </w:r>
    </w:p>
    <w:p w14:paraId="5C93832E">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1.严禁以任何方式挪用、侵占、骗取科研经费；</w:t>
      </w:r>
    </w:p>
    <w:p w14:paraId="369DC50D">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2.严禁编造虚假合同；</w:t>
      </w:r>
    </w:p>
    <w:p w14:paraId="168AC5A1">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3.严禁违规将科研经费转拨、转移到利益相关的单位或个人；</w:t>
      </w:r>
    </w:p>
    <w:p w14:paraId="474550CE">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4.严禁购买与科研项目无关的设备、材料；</w:t>
      </w:r>
    </w:p>
    <w:p w14:paraId="0F0FA6A5">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5.严禁虚构经济业务、随意提高费用支出标准、使用虚假票据套取科研经费；</w:t>
      </w:r>
    </w:p>
    <w:p w14:paraId="61346040">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6.严禁在科研经费中报销个人家庭消费支出；</w:t>
      </w:r>
    </w:p>
    <w:p w14:paraId="592FB6E5">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7.严禁虚列、伪造名单，虚报冒领科研劳务费和专家咨询费；</w:t>
      </w:r>
    </w:p>
    <w:p w14:paraId="3BB693D7">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8.严禁借科研协作之名，将科研经费挪作他用；</w:t>
      </w:r>
    </w:p>
    <w:p w14:paraId="0DA80C94">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9.严禁以任何方式使用项目资金列支应当由个人负担的有关费用和支付各种罚款、捐款、赞助、投资等。</w:t>
      </w:r>
    </w:p>
    <w:p w14:paraId="4F6B7613">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第二十七条</w:t>
      </w:r>
      <w:r>
        <w:rPr>
          <w:rFonts w:hint="eastAsia" w:ascii="Times New Roman" w:hAnsi="Times New Roman" w:eastAsia="楷体" w:cs="楷体"/>
          <w:snapToGrid w:val="0"/>
          <w:color w:val="000000"/>
          <w:spacing w:val="-2"/>
          <w:kern w:val="0"/>
          <w:sz w:val="28"/>
          <w:szCs w:val="28"/>
          <w:lang w:val="en-US" w:eastAsia="zh-CN" w:bidi="ar-SA"/>
        </w:rPr>
        <w:t xml:space="preserve">  项目负责人应本着勤俭节约的原则合理安排支出，严格控制开支标准。</w:t>
      </w:r>
    </w:p>
    <w:p w14:paraId="7D1902DF">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第二十八条</w:t>
      </w:r>
      <w:r>
        <w:rPr>
          <w:rFonts w:hint="eastAsia" w:ascii="Times New Roman" w:hAnsi="Times New Roman" w:eastAsia="楷体" w:cs="楷体"/>
          <w:snapToGrid w:val="0"/>
          <w:color w:val="000000"/>
          <w:spacing w:val="-2"/>
          <w:kern w:val="0"/>
          <w:sz w:val="28"/>
          <w:szCs w:val="28"/>
          <w:lang w:val="en-US" w:eastAsia="zh-CN" w:bidi="ar-SA"/>
        </w:rPr>
        <w:t xml:space="preserve">  凡使用横向科研项目经费购置的固定资产，均属于学校的国有资产，必须按照学校相关规定办理资产登记手续，纳入学校资产统一规范管理。</w:t>
      </w:r>
    </w:p>
    <w:p w14:paraId="750C9152">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第二十九条</w:t>
      </w:r>
      <w:r>
        <w:rPr>
          <w:rFonts w:hint="eastAsia" w:ascii="Times New Roman" w:hAnsi="Times New Roman" w:eastAsia="楷体" w:cs="楷体"/>
          <w:snapToGrid w:val="0"/>
          <w:color w:val="000000"/>
          <w:spacing w:val="-2"/>
          <w:kern w:val="0"/>
          <w:sz w:val="28"/>
          <w:szCs w:val="28"/>
          <w:lang w:val="en-US" w:eastAsia="zh-CN" w:bidi="ar-SA"/>
        </w:rPr>
        <w:t xml:space="preserve">  加强对科研成果的管理和保护，横向科研项目经费产生的专利、著作权等知识产权无形资产，属于学校的，按国家和学校有关规定办理，项目合同另有约定的除外。</w:t>
      </w:r>
    </w:p>
    <w:p w14:paraId="2CD538F0">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第三十条</w:t>
      </w:r>
      <w:r>
        <w:rPr>
          <w:rFonts w:hint="eastAsia" w:ascii="Times New Roman" w:hAnsi="Times New Roman" w:eastAsia="楷体" w:cs="楷体"/>
          <w:snapToGrid w:val="0"/>
          <w:color w:val="000000"/>
          <w:spacing w:val="-2"/>
          <w:kern w:val="0"/>
          <w:sz w:val="28"/>
          <w:szCs w:val="28"/>
          <w:lang w:val="en-US" w:eastAsia="zh-CN" w:bidi="ar-SA"/>
        </w:rPr>
        <w:t xml:space="preserve">  横向科研项目按照合同约定办理结题与决算，并将结题报告和结项证书交由科研管理部门备案。</w:t>
      </w:r>
    </w:p>
    <w:p w14:paraId="0EF9A441">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第三十一条</w:t>
      </w:r>
      <w:r>
        <w:rPr>
          <w:rFonts w:hint="eastAsia" w:ascii="Times New Roman" w:hAnsi="Times New Roman" w:eastAsia="楷体" w:cs="楷体"/>
          <w:snapToGrid w:val="0"/>
          <w:color w:val="000000"/>
          <w:spacing w:val="-2"/>
          <w:kern w:val="0"/>
          <w:sz w:val="28"/>
          <w:szCs w:val="28"/>
          <w:lang w:val="en-US" w:eastAsia="zh-CN" w:bidi="ar-SA"/>
        </w:rPr>
        <w:t xml:space="preserve">  横向科研项目在办理项目结题手续后的结余经费可全部奖励课题组成员。获奖课题组成员应当依法纳税。</w:t>
      </w:r>
    </w:p>
    <w:p w14:paraId="17EDDCE9">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项目负责人凭盖有财务管理部门公章的经费开支明细账到科研管理部门、财务管理部门办理结余经费奖励提取手续。一次性奖励提取由科研管理部门、财务管理部门分管副处长审批，超过5万元（含）依据现行财务制度由分管科研的副校长审批。</w:t>
      </w:r>
    </w:p>
    <w:p w14:paraId="5F9F46C6">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第三十二条</w:t>
      </w:r>
      <w:r>
        <w:rPr>
          <w:rFonts w:hint="eastAsia" w:ascii="Times New Roman" w:hAnsi="Times New Roman" w:eastAsia="楷体" w:cs="楷体"/>
          <w:snapToGrid w:val="0"/>
          <w:color w:val="000000"/>
          <w:spacing w:val="-2"/>
          <w:kern w:val="0"/>
          <w:sz w:val="28"/>
          <w:szCs w:val="28"/>
          <w:lang w:val="en-US" w:eastAsia="zh-CN" w:bidi="ar-SA"/>
        </w:rPr>
        <w:t xml:space="preserve">  开展有组织的跨学科横向科研项目申报时，需要学校在项目立项前先行支付相关费用的，项目负责人应当向科研管理部门提出申请，并说明理由。科研管理部门经组织专家论证认为确有必要的，按照以下权限分级审批支付：1、先行支付费用在30万元以下的，由科研管理部门审批支付；2、30万元以上，50万元以下的，由分管科研的副校长审批；3、超过50万元的，由校长审批。</w:t>
      </w:r>
    </w:p>
    <w:p w14:paraId="1E0B8A67">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若项目成功立项，前款由学校先行支付的费用从项目研究经费中支出；若项目未成功立项，学校先行支付的费用由项目负责人承担60%，学校承担40%。</w:t>
      </w:r>
    </w:p>
    <w:p w14:paraId="78AFFA05">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val="0"/>
          <w:kern w:val="2"/>
          <w:sz w:val="28"/>
          <w:szCs w:val="28"/>
          <w:lang w:eastAsia="zh-CN"/>
        </w:rPr>
      </w:pPr>
      <w:r>
        <w:rPr>
          <w:rFonts w:hint="eastAsia" w:ascii="Times New Roman" w:hAnsi="Times New Roman" w:eastAsia="楷体" w:cs="楷体"/>
          <w:b/>
          <w:bCs w:val="0"/>
          <w:kern w:val="2"/>
          <w:sz w:val="28"/>
          <w:szCs w:val="28"/>
          <w:lang w:eastAsia="zh-CN"/>
        </w:rPr>
        <w:t>第五章  激励与考核</w:t>
      </w:r>
    </w:p>
    <w:p w14:paraId="2D68F892">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第三十三条</w:t>
      </w:r>
      <w:r>
        <w:rPr>
          <w:rFonts w:hint="eastAsia" w:ascii="Times New Roman" w:hAnsi="Times New Roman" w:eastAsia="楷体" w:cs="楷体"/>
          <w:snapToGrid w:val="0"/>
          <w:color w:val="000000"/>
          <w:spacing w:val="-2"/>
          <w:kern w:val="0"/>
          <w:sz w:val="28"/>
          <w:szCs w:val="28"/>
          <w:lang w:val="en-US" w:eastAsia="zh-CN" w:bidi="ar-SA"/>
        </w:rPr>
        <w:t xml:space="preserve">  学校将横向科研项目完成情况作为对教学科研人员职称评定、绩效考核、聘期考核、导师上岗等进行学术评价的考核指标，并将横向科研项目完成整体情况作为年度科研基本任务考核指标纳入二级单位高质量发展考核体系。</w:t>
      </w:r>
    </w:p>
    <w:p w14:paraId="41A74E6D">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第三十四条</w:t>
      </w:r>
      <w:r>
        <w:rPr>
          <w:rFonts w:hint="eastAsia" w:ascii="Times New Roman" w:hAnsi="Times New Roman" w:eastAsia="楷体" w:cs="楷体"/>
          <w:snapToGrid w:val="0"/>
          <w:color w:val="000000"/>
          <w:spacing w:val="-2"/>
          <w:kern w:val="0"/>
          <w:sz w:val="28"/>
          <w:szCs w:val="28"/>
          <w:lang w:val="en-US" w:eastAsia="zh-CN" w:bidi="ar-SA"/>
        </w:rPr>
        <w:t xml:space="preserve">  教学科研人员接受本办法第三十三条所指的考核时，可以按照下列标准将横向科研成果折抵为对应等级的纵向科研成果（本条款横向科研项目到账经费不含外协费）：</w:t>
      </w:r>
    </w:p>
    <w:p w14:paraId="3C4370C4">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横向科研项目成果认定（经济管理类）</w:t>
      </w:r>
    </w:p>
    <w:tbl>
      <w:tblPr>
        <w:tblStyle w:val="12"/>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1"/>
        <w:gridCol w:w="3938"/>
      </w:tblGrid>
      <w:tr w14:paraId="5885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75AA3453">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单个横向科研项目到账经费（万元)</w:t>
            </w:r>
          </w:p>
        </w:tc>
        <w:tc>
          <w:tcPr>
            <w:tcW w:w="3938" w:type="dxa"/>
            <w:noWrap w:val="0"/>
            <w:vAlign w:val="center"/>
          </w:tcPr>
          <w:p w14:paraId="7C125817">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横向科研项目等级</w:t>
            </w:r>
          </w:p>
        </w:tc>
      </w:tr>
      <w:tr w14:paraId="664E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322EBAF0">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到账经费≥1000</w:t>
            </w:r>
          </w:p>
        </w:tc>
        <w:tc>
          <w:tcPr>
            <w:tcW w:w="3938" w:type="dxa"/>
            <w:noWrap w:val="0"/>
            <w:vAlign w:val="center"/>
          </w:tcPr>
          <w:p w14:paraId="4513C258">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A++</w:t>
            </w:r>
          </w:p>
        </w:tc>
      </w:tr>
      <w:tr w14:paraId="7329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24A8D243">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到账经费≥240</w:t>
            </w:r>
          </w:p>
        </w:tc>
        <w:tc>
          <w:tcPr>
            <w:tcW w:w="3938" w:type="dxa"/>
            <w:noWrap w:val="0"/>
            <w:vAlign w:val="center"/>
          </w:tcPr>
          <w:p w14:paraId="4E06FCD1">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A+</w:t>
            </w:r>
          </w:p>
        </w:tc>
      </w:tr>
      <w:tr w14:paraId="69E4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4477E0AC">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到账经费≥120</w:t>
            </w:r>
          </w:p>
        </w:tc>
        <w:tc>
          <w:tcPr>
            <w:tcW w:w="3938" w:type="dxa"/>
            <w:noWrap w:val="0"/>
            <w:vAlign w:val="center"/>
          </w:tcPr>
          <w:p w14:paraId="0C01A1A9">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A</w:t>
            </w:r>
          </w:p>
        </w:tc>
      </w:tr>
      <w:tr w14:paraId="5B98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5C3E48BF">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到账经费≥60</w:t>
            </w:r>
          </w:p>
        </w:tc>
        <w:tc>
          <w:tcPr>
            <w:tcW w:w="3938" w:type="dxa"/>
            <w:noWrap w:val="0"/>
            <w:vAlign w:val="center"/>
          </w:tcPr>
          <w:p w14:paraId="0AE7111F">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B+</w:t>
            </w:r>
          </w:p>
        </w:tc>
      </w:tr>
      <w:tr w14:paraId="61E8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3C7F2D91">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到账经费≥40</w:t>
            </w:r>
          </w:p>
        </w:tc>
        <w:tc>
          <w:tcPr>
            <w:tcW w:w="3938" w:type="dxa"/>
            <w:noWrap w:val="0"/>
            <w:vAlign w:val="center"/>
          </w:tcPr>
          <w:p w14:paraId="1283CE43">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B</w:t>
            </w:r>
          </w:p>
        </w:tc>
      </w:tr>
      <w:tr w14:paraId="24AC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648B4BD8">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到账经费≥20</w:t>
            </w:r>
          </w:p>
        </w:tc>
        <w:tc>
          <w:tcPr>
            <w:tcW w:w="3938" w:type="dxa"/>
            <w:noWrap w:val="0"/>
            <w:vAlign w:val="center"/>
          </w:tcPr>
          <w:p w14:paraId="7AC81006">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C</w:t>
            </w:r>
          </w:p>
        </w:tc>
      </w:tr>
      <w:tr w14:paraId="108C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5B91C46C">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到账经费≥10</w:t>
            </w:r>
          </w:p>
        </w:tc>
        <w:tc>
          <w:tcPr>
            <w:tcW w:w="3938" w:type="dxa"/>
            <w:noWrap w:val="0"/>
            <w:vAlign w:val="center"/>
          </w:tcPr>
          <w:p w14:paraId="196CCD6D">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D</w:t>
            </w:r>
          </w:p>
        </w:tc>
      </w:tr>
      <w:tr w14:paraId="2829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21" w:type="dxa"/>
            <w:noWrap w:val="0"/>
            <w:vAlign w:val="center"/>
          </w:tcPr>
          <w:p w14:paraId="713F6B3F">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到账经费≥5</w:t>
            </w:r>
          </w:p>
        </w:tc>
        <w:tc>
          <w:tcPr>
            <w:tcW w:w="3938" w:type="dxa"/>
            <w:noWrap w:val="0"/>
            <w:vAlign w:val="center"/>
          </w:tcPr>
          <w:p w14:paraId="230EE712">
            <w:pPr>
              <w:pStyle w:val="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E</w:t>
            </w:r>
          </w:p>
        </w:tc>
      </w:tr>
    </w:tbl>
    <w:p w14:paraId="0F2D9F3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经济管理类、自然科学类和人文社科类横向科研项目到账经费标准分别对应上述标准按1:1.5:0.75的比例折算。对于有组织的跨学科横向科研项目按照项目负责人所在类别对到账经费进行相应的比例折算。</w:t>
      </w:r>
    </w:p>
    <w:p w14:paraId="4DD64269">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第三十五条</w:t>
      </w:r>
      <w:r>
        <w:rPr>
          <w:rFonts w:hint="eastAsia" w:ascii="Times New Roman" w:hAnsi="Times New Roman" w:eastAsia="楷体" w:cs="楷体"/>
          <w:snapToGrid w:val="0"/>
          <w:color w:val="000000"/>
          <w:spacing w:val="-2"/>
          <w:kern w:val="0"/>
          <w:sz w:val="28"/>
          <w:szCs w:val="28"/>
          <w:lang w:val="en-US" w:eastAsia="zh-CN" w:bidi="ar-SA"/>
        </w:rPr>
        <w:t xml:space="preserve">  有组织的横向科研项目到账经费达100万元以上（不含外协费）的，允许项目负责人在到账经费范围内分设子项目。子项目负责人在子项目研究范围内对项目负责人负责，项目负责人对所有子项目的研究和经费使用负总责。</w:t>
      </w:r>
    </w:p>
    <w:p w14:paraId="75F7A64D">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子项目负责人根据分项协议约定承担相应的项目责任，享受相应的项目负责人的权益。项目负责人和子项目负责人的科研业绩应当根据分项协议约定分配，不重复计算。</w:t>
      </w:r>
    </w:p>
    <w:p w14:paraId="47286F7D">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项目负责人采用有组织的分设跨学科子项目的合作方式开展研究横向科研项目的，该横向科研项目成果认定时其到账经费按实际到账经费的1.2倍计算。</w:t>
      </w:r>
    </w:p>
    <w:p w14:paraId="02C5F66A">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项目负责人分设横向科研项目子项目，应当与子项目负责人签订分项研究协议，明确子项目具体工作内容、科研业绩分配和法律责任，并在办理科研经费卡之前经项目负责人所在的二级单位、科研管理部门审核同意后组织实施。</w:t>
      </w:r>
    </w:p>
    <w:p w14:paraId="4F4A25D7">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第三十六条</w:t>
      </w:r>
      <w:r>
        <w:rPr>
          <w:rFonts w:hint="eastAsia" w:ascii="Times New Roman" w:hAnsi="Times New Roman" w:eastAsia="楷体" w:cs="楷体"/>
          <w:snapToGrid w:val="0"/>
          <w:color w:val="000000"/>
          <w:spacing w:val="-2"/>
          <w:kern w:val="0"/>
          <w:sz w:val="28"/>
          <w:szCs w:val="28"/>
          <w:lang w:val="en-US" w:eastAsia="zh-CN" w:bidi="ar-SA"/>
        </w:rPr>
        <w:t xml:space="preserve">  主动对接政府机关、企事业单位、社会团体及个人，且对获取横向科研项目有直接重大贡献的，项目负责人应当将其纳入科研团队。</w:t>
      </w:r>
    </w:p>
    <w:p w14:paraId="296F25BB">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val="0"/>
          <w:kern w:val="2"/>
          <w:sz w:val="28"/>
          <w:szCs w:val="28"/>
          <w:lang w:eastAsia="zh-CN"/>
        </w:rPr>
      </w:pPr>
      <w:r>
        <w:rPr>
          <w:rFonts w:hint="eastAsia" w:ascii="Times New Roman" w:hAnsi="Times New Roman" w:eastAsia="楷体" w:cs="楷体"/>
          <w:b/>
          <w:bCs w:val="0"/>
          <w:kern w:val="2"/>
          <w:sz w:val="28"/>
          <w:szCs w:val="28"/>
          <w:lang w:eastAsia="zh-CN"/>
        </w:rPr>
        <w:t>第六章  监督检查</w:t>
      </w:r>
    </w:p>
    <w:p w14:paraId="4973403E">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第三十七条</w:t>
      </w:r>
      <w:r>
        <w:rPr>
          <w:rFonts w:hint="eastAsia" w:ascii="Times New Roman" w:hAnsi="Times New Roman" w:eastAsia="楷体" w:cs="楷体"/>
          <w:snapToGrid w:val="0"/>
          <w:color w:val="000000"/>
          <w:spacing w:val="-2"/>
          <w:kern w:val="0"/>
          <w:sz w:val="28"/>
          <w:szCs w:val="28"/>
          <w:lang w:val="en-US" w:eastAsia="zh-CN" w:bidi="ar-SA"/>
        </w:rPr>
        <w:t xml:space="preserve">  横向科研项目合同签订后，项目负责人应当勤勉尽责，切实组织开展有效研究，严格履行合同各项义务。如因项目负责人及研究团队的原因导致合同无法履行，并致使学校利益受损的，项目负责人应当承担由此产生的全部法律后果。</w:t>
      </w:r>
    </w:p>
    <w:p w14:paraId="7C8111F1">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第三十八条</w:t>
      </w:r>
      <w:r>
        <w:rPr>
          <w:rFonts w:hint="eastAsia" w:ascii="Times New Roman" w:hAnsi="Times New Roman" w:eastAsia="楷体" w:cs="楷体"/>
          <w:snapToGrid w:val="0"/>
          <w:color w:val="000000"/>
          <w:spacing w:val="-2"/>
          <w:kern w:val="0"/>
          <w:sz w:val="28"/>
          <w:szCs w:val="28"/>
          <w:lang w:val="en-US" w:eastAsia="zh-CN" w:bidi="ar-SA"/>
        </w:rPr>
        <w:t xml:space="preserve">  学校建立健全横向科研项目监督检查机制，督促项目负责人依法合规使用横向科研项目经费，按约履行项目合同。纪检、审计、财务、科研等管理部门及二级单位应当密切配合，采用日常监督与专项检查相结合的方式，做好横向科研项目的监督检查工作。</w:t>
      </w:r>
    </w:p>
    <w:p w14:paraId="75A4ECF4">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项目负责人应当及时组织整改监督检查部门根据前款规定发现的各类问题。</w:t>
      </w:r>
    </w:p>
    <w:p w14:paraId="35C19713">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第三十九条</w:t>
      </w:r>
      <w:r>
        <w:rPr>
          <w:rFonts w:hint="eastAsia" w:ascii="Times New Roman" w:hAnsi="Times New Roman" w:eastAsia="楷体" w:cs="楷体"/>
          <w:snapToGrid w:val="0"/>
          <w:color w:val="000000"/>
          <w:spacing w:val="-2"/>
          <w:kern w:val="0"/>
          <w:sz w:val="28"/>
          <w:szCs w:val="28"/>
          <w:lang w:val="en-US" w:eastAsia="zh-CN" w:bidi="ar-SA"/>
        </w:rPr>
        <w:t xml:space="preserve">  违纪违规使用横向科研项目经费的单位和个人，学校将依法依规予以问责；涉嫌违法犯罪的，依法移交司法机关处理。</w:t>
      </w:r>
    </w:p>
    <w:p w14:paraId="44D4696C">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val="0"/>
          <w:kern w:val="2"/>
          <w:sz w:val="28"/>
          <w:szCs w:val="28"/>
          <w:lang w:eastAsia="zh-CN"/>
        </w:rPr>
      </w:pPr>
      <w:r>
        <w:rPr>
          <w:rFonts w:hint="eastAsia" w:ascii="Times New Roman" w:hAnsi="Times New Roman" w:eastAsia="楷体" w:cs="楷体"/>
          <w:b/>
          <w:bCs w:val="0"/>
          <w:kern w:val="2"/>
          <w:sz w:val="28"/>
          <w:szCs w:val="28"/>
          <w:lang w:eastAsia="zh-CN"/>
        </w:rPr>
        <w:t>第七章  附  则</w:t>
      </w:r>
    </w:p>
    <w:p w14:paraId="121B9D81">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第四十条</w:t>
      </w:r>
      <w:r>
        <w:rPr>
          <w:rFonts w:hint="eastAsia" w:ascii="Times New Roman" w:hAnsi="Times New Roman" w:eastAsia="楷体" w:cs="楷体"/>
          <w:snapToGrid w:val="0"/>
          <w:color w:val="000000"/>
          <w:spacing w:val="-2"/>
          <w:kern w:val="0"/>
          <w:sz w:val="28"/>
          <w:szCs w:val="28"/>
          <w:lang w:val="en-US" w:eastAsia="zh-CN" w:bidi="ar-SA"/>
        </w:rPr>
        <w:t xml:space="preserve">  项目负责人调离、辞职、解除聘用等离开工作岗位的，项目剩余经费原则上不予转出。确需转出的，应取得项目委托单位和科研管理部门的同意。</w:t>
      </w:r>
    </w:p>
    <w:p w14:paraId="6EE8B55F">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第四十一条</w:t>
      </w:r>
      <w:r>
        <w:rPr>
          <w:rFonts w:hint="eastAsia" w:ascii="Times New Roman" w:hAnsi="Times New Roman" w:eastAsia="楷体" w:cs="楷体"/>
          <w:snapToGrid w:val="0"/>
          <w:color w:val="000000"/>
          <w:spacing w:val="-2"/>
          <w:kern w:val="0"/>
          <w:sz w:val="28"/>
          <w:szCs w:val="28"/>
          <w:lang w:val="en-US" w:eastAsia="zh-CN" w:bidi="ar-SA"/>
        </w:rPr>
        <w:t xml:space="preserve">  本办法自发布之日起正式生效。《江西财经大学横向课题科研经费管理办法（2024 年修订）》（江财科研字〔2024〕3 号）同时废止。此前有关横向科研项目管理制度与本办法不一致的，以本办法为准。</w:t>
      </w:r>
    </w:p>
    <w:p w14:paraId="408497B8">
      <w:pPr>
        <w:pStyle w:val="5"/>
        <w:keepNext w:val="0"/>
        <w:keepLines w:val="0"/>
        <w:pageBreakBefore w:val="0"/>
        <w:kinsoku/>
        <w:wordWrap/>
        <w:overflowPunct/>
        <w:topLinePunct w:val="0"/>
        <w:autoSpaceDE/>
        <w:autoSpaceDN/>
        <w:bidi w:val="0"/>
        <w:adjustRightInd w:val="0"/>
        <w:spacing w:line="520" w:lineRule="atLeast"/>
        <w:ind w:left="0" w:right="0" w:firstLine="552"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snapToGrid w:val="0"/>
          <w:color w:val="000000"/>
          <w:spacing w:val="-2"/>
          <w:kern w:val="0"/>
          <w:sz w:val="28"/>
          <w:szCs w:val="28"/>
          <w:lang w:val="en-US" w:eastAsia="zh-CN" w:bidi="ar-SA"/>
        </w:rPr>
        <w:t>对发布之日前尚未结项的横向科研项目管理参照本办法执行。</w:t>
      </w:r>
    </w:p>
    <w:p w14:paraId="4FE56C3C">
      <w:pPr>
        <w:pStyle w:val="5"/>
        <w:keepNext w:val="0"/>
        <w:keepLines w:val="0"/>
        <w:pageBreakBefore w:val="0"/>
        <w:kinsoku/>
        <w:wordWrap/>
        <w:overflowPunct/>
        <w:topLinePunct w:val="0"/>
        <w:autoSpaceDE/>
        <w:autoSpaceDN/>
        <w:bidi w:val="0"/>
        <w:adjustRightInd w:val="0"/>
        <w:spacing w:line="520" w:lineRule="atLeast"/>
        <w:ind w:left="0" w:right="0" w:firstLine="554" w:firstLineChars="200"/>
        <w:jc w:val="both"/>
        <w:outlineLvl w:val="9"/>
        <w:rPr>
          <w:rFonts w:hint="eastAsia" w:ascii="Times New Roman" w:hAnsi="Times New Roman" w:eastAsia="楷体" w:cs="楷体"/>
          <w:snapToGrid w:val="0"/>
          <w:color w:val="000000"/>
          <w:spacing w:val="-2"/>
          <w:kern w:val="0"/>
          <w:sz w:val="28"/>
          <w:szCs w:val="28"/>
          <w:lang w:val="en-US" w:eastAsia="zh-CN" w:bidi="ar-SA"/>
        </w:rPr>
      </w:pPr>
      <w:r>
        <w:rPr>
          <w:rFonts w:hint="eastAsia" w:ascii="Times New Roman" w:hAnsi="Times New Roman" w:eastAsia="楷体" w:cs="楷体"/>
          <w:b/>
          <w:bCs/>
          <w:snapToGrid w:val="0"/>
          <w:color w:val="000000"/>
          <w:spacing w:val="-2"/>
          <w:kern w:val="0"/>
          <w:sz w:val="28"/>
          <w:szCs w:val="28"/>
          <w:lang w:val="en-US" w:eastAsia="zh-CN" w:bidi="ar-SA"/>
        </w:rPr>
        <w:t>第四十二条</w:t>
      </w:r>
      <w:r>
        <w:rPr>
          <w:rFonts w:hint="eastAsia" w:ascii="Times New Roman" w:hAnsi="Times New Roman" w:eastAsia="楷体" w:cs="楷体"/>
          <w:snapToGrid w:val="0"/>
          <w:color w:val="000000"/>
          <w:spacing w:val="-2"/>
          <w:kern w:val="0"/>
          <w:sz w:val="28"/>
          <w:szCs w:val="28"/>
          <w:lang w:val="en-US" w:eastAsia="zh-CN" w:bidi="ar-SA"/>
        </w:rPr>
        <w:t xml:space="preserve">  本办法由科研管理部门、财务管理部门共同负责解释。</w:t>
      </w:r>
    </w:p>
    <w:p w14:paraId="4DAA52FF">
      <w:pPr>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ascii="Times New Roman" w:hAnsi="Times New Roman"/>
        </w:rPr>
      </w:pPr>
      <w:r>
        <w:rPr>
          <w:rFonts w:ascii="Times New Roman" w:hAnsi="Times New Roman"/>
        </w:rPr>
        <w:br w:type="page"/>
      </w:r>
    </w:p>
    <w:p w14:paraId="393D5D3C">
      <w:pPr>
        <w:pStyle w:val="2"/>
        <w:bidi w:val="0"/>
        <w:rPr>
          <w:rFonts w:ascii="Times New Roman" w:hAnsi="Times New Roman"/>
        </w:rPr>
      </w:pPr>
      <w:bookmarkStart w:id="144" w:name="bookmark19"/>
      <w:bookmarkEnd w:id="144"/>
      <w:bookmarkStart w:id="145" w:name="_Toc8937"/>
      <w:bookmarkStart w:id="146" w:name="_Toc15998"/>
      <w:bookmarkStart w:id="147" w:name="_Toc1713"/>
      <w:bookmarkStart w:id="148" w:name="_Toc10860"/>
      <w:r>
        <w:rPr>
          <w:rFonts w:ascii="Times New Roman" w:hAnsi="Times New Roman"/>
        </w:rPr>
        <w:t>江西财经大学关于调整科研经费报销的若干规定</w:t>
      </w:r>
      <w:bookmarkEnd w:id="145"/>
      <w:bookmarkEnd w:id="146"/>
      <w:bookmarkEnd w:id="147"/>
      <w:bookmarkEnd w:id="148"/>
    </w:p>
    <w:p w14:paraId="1D2D9318">
      <w:pPr>
        <w:pStyle w:val="3"/>
        <w:bidi w:val="0"/>
      </w:pPr>
      <w:bookmarkStart w:id="149" w:name="bookmark21"/>
      <w:bookmarkEnd w:id="149"/>
      <w:bookmarkStart w:id="150" w:name="_Toc817"/>
      <w:bookmarkStart w:id="151" w:name="_Toc29219"/>
      <w:bookmarkStart w:id="152" w:name="_Toc27011"/>
      <w:bookmarkStart w:id="153" w:name="_Toc16401"/>
      <w:r>
        <w:t>（江财财务字〔2016〕3号）</w:t>
      </w:r>
      <w:bookmarkEnd w:id="150"/>
      <w:bookmarkEnd w:id="151"/>
      <w:bookmarkEnd w:id="152"/>
      <w:bookmarkEnd w:id="153"/>
    </w:p>
    <w:p w14:paraId="48E49340">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ascii="Times New Roman" w:hAnsi="Times New Roman"/>
        </w:rPr>
      </w:pPr>
    </w:p>
    <w:p w14:paraId="58024171">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为了贯彻落实中央办公厅、国务院办公厅《关于进一步</w:t>
      </w:r>
      <w:r>
        <w:rPr>
          <w:rFonts w:hint="eastAsia" w:ascii="Times New Roman" w:hAnsi="Times New Roman" w:eastAsia="楷体" w:cs="楷体"/>
          <w:spacing w:val="-5"/>
          <w:sz w:val="28"/>
          <w:szCs w:val="28"/>
        </w:rPr>
        <w:t>完善中央</w:t>
      </w:r>
      <w:r>
        <w:rPr>
          <w:rFonts w:hint="eastAsia" w:ascii="Times New Roman" w:hAnsi="Times New Roman" w:eastAsia="楷体" w:cs="楷体"/>
          <w:spacing w:val="-3"/>
          <w:sz w:val="28"/>
          <w:szCs w:val="28"/>
        </w:rPr>
        <w:t>财政科研项目资金管理等政策的若干意见》等文</w:t>
      </w:r>
      <w:r>
        <w:rPr>
          <w:rFonts w:hint="eastAsia" w:ascii="Times New Roman" w:hAnsi="Times New Roman" w:eastAsia="楷体" w:cs="楷体"/>
          <w:spacing w:val="-4"/>
          <w:sz w:val="28"/>
          <w:szCs w:val="28"/>
        </w:rPr>
        <w:t>件精神，进一步推进</w:t>
      </w:r>
      <w:r>
        <w:rPr>
          <w:rFonts w:hint="eastAsia" w:ascii="Times New Roman" w:hAnsi="Times New Roman" w:eastAsia="楷体" w:cs="楷体"/>
          <w:spacing w:val="-2"/>
          <w:sz w:val="28"/>
          <w:szCs w:val="28"/>
        </w:rPr>
        <w:t>放管结合、优化服务，助推我校科研事业发展，结</w:t>
      </w:r>
      <w:r>
        <w:rPr>
          <w:rFonts w:hint="eastAsia" w:ascii="Times New Roman" w:hAnsi="Times New Roman" w:eastAsia="楷体" w:cs="楷体"/>
          <w:spacing w:val="-3"/>
          <w:sz w:val="28"/>
          <w:szCs w:val="28"/>
        </w:rPr>
        <w:t>合学校实际情况，对科研经费（含课题及学校配套经费、科研</w:t>
      </w:r>
      <w:r>
        <w:rPr>
          <w:rFonts w:hint="eastAsia" w:ascii="Times New Roman" w:hAnsi="Times New Roman" w:eastAsia="楷体" w:cs="楷体"/>
          <w:spacing w:val="-4"/>
          <w:sz w:val="28"/>
          <w:szCs w:val="28"/>
        </w:rPr>
        <w:t>启动费）报销规定作如下</w:t>
      </w:r>
      <w:r>
        <w:rPr>
          <w:rFonts w:hint="eastAsia" w:ascii="Times New Roman" w:hAnsi="Times New Roman" w:eastAsia="楷体" w:cs="楷体"/>
          <w:spacing w:val="-2"/>
          <w:sz w:val="28"/>
          <w:szCs w:val="28"/>
        </w:rPr>
        <w:t>调整：</w:t>
      </w:r>
    </w:p>
    <w:p w14:paraId="4556C74F">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一、办公用品、电脑耗材按真实性、合理性原则，凭发票报销，</w:t>
      </w:r>
      <w:r>
        <w:rPr>
          <w:rFonts w:hint="eastAsia" w:ascii="Times New Roman" w:hAnsi="Times New Roman" w:eastAsia="楷体" w:cs="楷体"/>
          <w:spacing w:val="-4"/>
          <w:sz w:val="28"/>
          <w:szCs w:val="28"/>
        </w:rPr>
        <w:t>发票未详细注明商品名称、计量单位、数量、单价的，必须提供加盖</w:t>
      </w:r>
      <w:r>
        <w:rPr>
          <w:rFonts w:hint="eastAsia" w:ascii="Times New Roman" w:hAnsi="Times New Roman" w:eastAsia="楷体" w:cs="楷体"/>
          <w:spacing w:val="-1"/>
          <w:sz w:val="28"/>
          <w:szCs w:val="28"/>
        </w:rPr>
        <w:t>发票专用章的销售清单，并按规定转账或公务卡支付。</w:t>
      </w:r>
    </w:p>
    <w:p w14:paraId="235ABECF">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二、打印复印费原则上要求转账或公务卡支付，零星、小额费用</w:t>
      </w:r>
      <w:r>
        <w:rPr>
          <w:rFonts w:hint="eastAsia" w:ascii="Times New Roman" w:hAnsi="Times New Roman" w:eastAsia="楷体" w:cs="楷体"/>
          <w:spacing w:val="-3"/>
          <w:sz w:val="28"/>
          <w:szCs w:val="28"/>
        </w:rPr>
        <w:t>允许现金支付。</w:t>
      </w:r>
    </w:p>
    <w:p w14:paraId="68C3AFBF">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三、燃油费、过路过桥费和停车费在预算范围内据实报销，单次</w:t>
      </w:r>
      <w:r>
        <w:rPr>
          <w:rFonts w:hint="eastAsia" w:ascii="Times New Roman" w:hAnsi="Times New Roman" w:eastAsia="楷体" w:cs="楷体"/>
          <w:spacing w:val="-2"/>
          <w:sz w:val="28"/>
          <w:szCs w:val="28"/>
        </w:rPr>
        <w:t>金额在500元以上的必须转账或公务卡支付。</w:t>
      </w:r>
    </w:p>
    <w:p w14:paraId="03E591B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四、学生参与科研活动所发生的差旅费，由项目负</w:t>
      </w:r>
      <w:r>
        <w:rPr>
          <w:rFonts w:hint="eastAsia" w:ascii="Times New Roman" w:hAnsi="Times New Roman" w:eastAsia="楷体" w:cs="楷体"/>
          <w:spacing w:val="-5"/>
          <w:sz w:val="28"/>
          <w:szCs w:val="28"/>
        </w:rPr>
        <w:t>责人签字确认</w:t>
      </w:r>
      <w:r>
        <w:rPr>
          <w:rFonts w:hint="eastAsia" w:ascii="Times New Roman" w:hAnsi="Times New Roman" w:eastAsia="楷体" w:cs="楷体"/>
          <w:spacing w:val="-1"/>
          <w:sz w:val="28"/>
          <w:szCs w:val="28"/>
        </w:rPr>
        <w:t>是否给予出差补助。</w:t>
      </w:r>
    </w:p>
    <w:p w14:paraId="2484EF4C">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五、对于难以取得住宿费发票的，需注明原因，在确保真实性的前提下，由项目负责人签字确认，可据实报销城市间交通费，并按规</w:t>
      </w:r>
      <w:r>
        <w:rPr>
          <w:rFonts w:hint="eastAsia" w:ascii="Times New Roman" w:hAnsi="Times New Roman" w:eastAsia="楷体" w:cs="楷体"/>
          <w:spacing w:val="-1"/>
          <w:sz w:val="28"/>
          <w:szCs w:val="28"/>
        </w:rPr>
        <w:t>定标准给予伙食补助费和市内交通费。</w:t>
      </w:r>
    </w:p>
    <w:p w14:paraId="3E3368B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六、外地的打印费、汽油费、办公用品费等原则上随差旅费一起</w:t>
      </w:r>
      <w:r>
        <w:rPr>
          <w:rFonts w:hint="eastAsia" w:ascii="Times New Roman" w:hAnsi="Times New Roman" w:eastAsia="楷体" w:cs="楷体"/>
          <w:spacing w:val="-1"/>
          <w:sz w:val="28"/>
          <w:szCs w:val="28"/>
        </w:rPr>
        <w:t>报销，不能随差旅费一起报销的，需予以文字说明。</w:t>
      </w:r>
    </w:p>
    <w:p w14:paraId="2B7D11FD">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七、按真实性原则，由项目负责人注明情况，允许在横向课</w:t>
      </w:r>
      <w:r>
        <w:rPr>
          <w:rFonts w:hint="eastAsia" w:ascii="Times New Roman" w:hAnsi="Times New Roman" w:eastAsia="楷体" w:cs="楷体"/>
          <w:spacing w:val="-3"/>
          <w:sz w:val="28"/>
          <w:szCs w:val="28"/>
        </w:rPr>
        <w:t>题、</w:t>
      </w:r>
      <w:r>
        <w:rPr>
          <w:rFonts w:hint="eastAsia" w:ascii="Times New Roman" w:hAnsi="Times New Roman" w:eastAsia="楷体" w:cs="楷体"/>
          <w:spacing w:val="-2"/>
          <w:sz w:val="28"/>
          <w:szCs w:val="28"/>
        </w:rPr>
        <w:t>学校配套等经费中报销部分立项前相关费用。</w:t>
      </w:r>
    </w:p>
    <w:p w14:paraId="56E28EC8">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1"/>
          <w:sz w:val="28"/>
          <w:szCs w:val="28"/>
        </w:rPr>
      </w:pPr>
      <w:r>
        <w:rPr>
          <w:rFonts w:hint="eastAsia" w:ascii="Times New Roman" w:hAnsi="Times New Roman" w:eastAsia="楷体" w:cs="楷体"/>
          <w:spacing w:val="-4"/>
          <w:sz w:val="28"/>
          <w:szCs w:val="28"/>
        </w:rPr>
        <w:t>八、横向课题劳务费依据委托协议或委托方认可的预算支付，比例不超过70%。支付范围包括课题组成员、参与课题研究的</w:t>
      </w:r>
      <w:r>
        <w:rPr>
          <w:rFonts w:hint="eastAsia" w:ascii="Times New Roman" w:hAnsi="Times New Roman" w:eastAsia="楷体" w:cs="楷体"/>
          <w:spacing w:val="-5"/>
          <w:sz w:val="28"/>
          <w:szCs w:val="28"/>
        </w:rPr>
        <w:t>学生、临</w:t>
      </w:r>
      <w:r>
        <w:rPr>
          <w:rFonts w:hint="eastAsia" w:ascii="Times New Roman" w:hAnsi="Times New Roman" w:eastAsia="楷体" w:cs="楷体"/>
          <w:spacing w:val="-1"/>
          <w:sz w:val="28"/>
          <w:szCs w:val="28"/>
        </w:rPr>
        <w:t>聘人员等劳务报酬。</w:t>
      </w:r>
    </w:p>
    <w:p w14:paraId="1CCA95D2">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九、在预算范围内的设备和资产采购，不再办理申购审批手续，</w:t>
      </w:r>
      <w:r>
        <w:rPr>
          <w:rFonts w:hint="eastAsia" w:ascii="Times New Roman" w:hAnsi="Times New Roman" w:eastAsia="楷体" w:cs="楷体"/>
          <w:spacing w:val="-4"/>
          <w:sz w:val="28"/>
          <w:szCs w:val="28"/>
        </w:rPr>
        <w:t>采购金额在2万元以下的，可由课题负责人自行采购，按</w:t>
      </w:r>
      <w:r>
        <w:rPr>
          <w:rFonts w:hint="eastAsia" w:ascii="Times New Roman" w:hAnsi="Times New Roman" w:eastAsia="楷体" w:cs="楷体"/>
          <w:spacing w:val="-5"/>
          <w:sz w:val="28"/>
          <w:szCs w:val="28"/>
        </w:rPr>
        <w:t>规定办理入</w:t>
      </w:r>
      <w:r>
        <w:rPr>
          <w:rFonts w:hint="eastAsia" w:ascii="Times New Roman" w:hAnsi="Times New Roman" w:eastAsia="楷体" w:cs="楷体"/>
          <w:spacing w:val="1"/>
          <w:sz w:val="28"/>
          <w:szCs w:val="28"/>
        </w:rPr>
        <w:t>库手续</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采购金额在2万元以上或项目管理另有规定的，仍按政府采</w:t>
      </w:r>
      <w:r>
        <w:rPr>
          <w:rFonts w:hint="eastAsia" w:ascii="Times New Roman" w:hAnsi="Times New Roman" w:eastAsia="楷体" w:cs="楷体"/>
          <w:spacing w:val="-1"/>
          <w:sz w:val="28"/>
          <w:szCs w:val="28"/>
        </w:rPr>
        <w:t>购有关规定执行。</w:t>
      </w:r>
    </w:p>
    <w:p w14:paraId="1FBBA7C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ascii="Times New Roman" w:hAnsi="Times New Roman" w:eastAsia="楷体" w:cs="楷体"/>
          <w:sz w:val="28"/>
          <w:szCs w:val="28"/>
        </w:rPr>
      </w:pPr>
      <w:r>
        <w:rPr>
          <w:rFonts w:hint="eastAsia" w:ascii="Times New Roman" w:hAnsi="Times New Roman" w:eastAsia="楷体" w:cs="楷体"/>
          <w:spacing w:val="-4"/>
          <w:sz w:val="28"/>
          <w:szCs w:val="28"/>
        </w:rPr>
        <w:t>十、本规定由财务处负责解释，自颁布之日起执行。本规定中未</w:t>
      </w:r>
      <w:r>
        <w:rPr>
          <w:rFonts w:hint="eastAsia" w:ascii="Times New Roman" w:hAnsi="Times New Roman" w:eastAsia="楷体" w:cs="楷体"/>
          <w:spacing w:val="-2"/>
          <w:sz w:val="28"/>
          <w:szCs w:val="28"/>
        </w:rPr>
        <w:t>涉及的内容，仍按学校原有关文件规定执行。</w:t>
      </w:r>
    </w:p>
    <w:p w14:paraId="6E974843">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ascii="Times New Roman" w:hAnsi="Times New Roman" w:eastAsia="楷体" w:cs="楷体"/>
          <w:sz w:val="28"/>
          <w:szCs w:val="28"/>
        </w:rPr>
        <w:sectPr>
          <w:footerReference r:id="rId11" w:type="default"/>
          <w:pgSz w:w="11906" w:h="16839"/>
          <w:pgMar w:top="1701" w:right="1800" w:bottom="1440" w:left="1800" w:header="1134" w:footer="1020" w:gutter="0"/>
          <w:pgNumType w:fmt="decimal"/>
          <w:cols w:space="0" w:num="1"/>
          <w:rtlGutter w:val="0"/>
          <w:docGrid w:linePitch="0" w:charSpace="0"/>
        </w:sectPr>
      </w:pPr>
    </w:p>
    <w:p w14:paraId="2C14E931">
      <w:pPr>
        <w:pStyle w:val="2"/>
        <w:bidi w:val="0"/>
        <w:rPr>
          <w:rFonts w:ascii="Times New Roman" w:hAnsi="Times New Roman"/>
        </w:rPr>
      </w:pPr>
      <w:bookmarkStart w:id="154" w:name="bookmark23"/>
      <w:bookmarkEnd w:id="154"/>
      <w:bookmarkStart w:id="155" w:name="_Toc29557"/>
      <w:bookmarkStart w:id="156" w:name="_Toc21443"/>
      <w:bookmarkStart w:id="157" w:name="_Toc8070"/>
      <w:bookmarkStart w:id="158" w:name="_Toc17019"/>
      <w:r>
        <w:rPr>
          <w:rFonts w:ascii="Times New Roman" w:hAnsi="Times New Roman"/>
        </w:rPr>
        <w:t>江西财经大学重要研究项目经费配套资助管理办法</w:t>
      </w:r>
      <w:bookmarkEnd w:id="155"/>
      <w:bookmarkEnd w:id="156"/>
      <w:bookmarkEnd w:id="157"/>
      <w:bookmarkEnd w:id="158"/>
    </w:p>
    <w:p w14:paraId="22D350E1">
      <w:pPr>
        <w:pStyle w:val="3"/>
        <w:bidi w:val="0"/>
        <w:rPr>
          <w:rFonts w:hint="eastAsia"/>
        </w:rPr>
      </w:pPr>
      <w:bookmarkStart w:id="159" w:name="bookmark25"/>
      <w:bookmarkEnd w:id="159"/>
      <w:bookmarkStart w:id="160" w:name="_Toc9485"/>
      <w:bookmarkStart w:id="161" w:name="_Toc17708"/>
      <w:bookmarkStart w:id="162" w:name="_Toc30253"/>
      <w:bookmarkStart w:id="163" w:name="_Toc20327"/>
      <w:r>
        <w:rPr>
          <w:rFonts w:hint="eastAsia"/>
        </w:rPr>
        <w:t>（江财科研字〔20</w:t>
      </w:r>
      <w:r>
        <w:rPr>
          <w:rFonts w:hint="eastAsia"/>
          <w:lang w:val="en-US" w:eastAsia="zh-CN"/>
        </w:rPr>
        <w:t>23</w:t>
      </w:r>
      <w:r>
        <w:rPr>
          <w:rFonts w:hint="eastAsia"/>
        </w:rPr>
        <w:t>〕2号）</w:t>
      </w:r>
      <w:bookmarkEnd w:id="160"/>
      <w:bookmarkEnd w:id="161"/>
      <w:bookmarkEnd w:id="162"/>
      <w:bookmarkEnd w:id="163"/>
    </w:p>
    <w:p w14:paraId="12959F8D">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671A4220">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bookmarkStart w:id="164" w:name="bookmark27"/>
      <w:bookmarkEnd w:id="164"/>
      <w:r>
        <w:rPr>
          <w:rFonts w:hint="eastAsia" w:ascii="Times New Roman" w:hAnsi="Times New Roman" w:eastAsia="楷体" w:cs="楷体"/>
          <w:b/>
          <w:sz w:val="28"/>
          <w:szCs w:val="28"/>
        </w:rPr>
        <w:t>第一条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为加快学术研究型大学建设，调动教研人员申报重要研究项目的积极性，提升研究质量和水平，特对《江西财经大学重要研究项目经费配套资助管理办法”部分条款修订的通知》（江财科研字〔2019〕22号）暨《江西财经大学重要研究项目经费配套资助管理办法（2019年修订）》修订如下。</w:t>
      </w:r>
    </w:p>
    <w:p w14:paraId="52DD3779">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第二条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本校在编在岗人员、人事代理人员、全职柔性引进人员、师资型在站博士后、离退休教研人员主持的重要项目按照本办法规定的标准予以经费配套。</w:t>
      </w:r>
    </w:p>
    <w:p w14:paraId="6262DA51">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非全职柔性引进人员主持的重要项目和取得的重要成果，以项目负责人与学校签订的协议（合同）为依据，协议（合同）内应完成的重要项目和重要成果不予配套，完成协议后取得的重要项目按照本办法规定的标准予以经费配套。</w:t>
      </w:r>
    </w:p>
    <w:p w14:paraId="62BEFBD1">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校外兼职教研人员主持承担的重要项目按照本办法规定标准的30%予以经费配套。</w:t>
      </w:r>
    </w:p>
    <w:p w14:paraId="0C6E820D">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非师资型在站博士后主持承担的重要项目不予经费配套。</w:t>
      </w:r>
    </w:p>
    <w:p w14:paraId="6AD2C7F5">
      <w:pPr>
        <w:keepNext w:val="0"/>
        <w:keepLines w:val="0"/>
        <w:pageBreakBefore w:val="0"/>
        <w:widowControl/>
        <w:numPr>
          <w:ilvl w:val="0"/>
          <w:numId w:val="4"/>
        </w:numPr>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lang w:val="en-US" w:eastAsia="zh-CN"/>
        </w:rPr>
        <w:t xml:space="preserve"> </w:t>
      </w:r>
      <w:r>
        <w:rPr>
          <w:rFonts w:hint="eastAsia" w:ascii="Times New Roman" w:hAnsi="Times New Roman" w:eastAsia="楷体" w:cs="楷体"/>
          <w:color w:val="000000"/>
          <w:sz w:val="28"/>
          <w:szCs w:val="28"/>
        </w:rPr>
        <w:t>本办法所指“重要研究项目”包括国家级研究项目、教育部哲学社会科学研究重大课题攻关项目、教育部繁荣计划涉及的各类科研项目，省部级公开重大招标项目（第一类）及江西省高校哲学社会科学研究重大课题攻关项目等。</w:t>
      </w:r>
    </w:p>
    <w:p w14:paraId="410E1D69">
      <w:pPr>
        <w:keepNext w:val="0"/>
        <w:keepLines w:val="0"/>
        <w:pageBreakBefore w:val="0"/>
        <w:widowControl/>
        <w:numPr>
          <w:ilvl w:val="0"/>
          <w:numId w:val="4"/>
        </w:numPr>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lang w:val="en-US" w:eastAsia="zh-CN"/>
        </w:rPr>
        <w:t xml:space="preserve"> </w:t>
      </w:r>
      <w:r>
        <w:rPr>
          <w:rFonts w:hint="eastAsia" w:ascii="Times New Roman" w:hAnsi="Times New Roman" w:eastAsia="楷体" w:cs="楷体"/>
          <w:sz w:val="28"/>
          <w:szCs w:val="28"/>
        </w:rPr>
        <w:t>国家级研究项目包括国家社会科学基金项目、国家自然科学基金项目、科技部重点研发项目、国家科技攻关项目、国家软科学项目、国家863计划项目、国家973项目、全国教育科学规划项目（不含部级项目）、全国艺术科学规划项目（不含部级项目）等。国家级研究项目的子项目不予配套资助。</w:t>
      </w:r>
    </w:p>
    <w:p w14:paraId="02B569F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第五条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国家级重点研究项目实行定额配套资助。</w:t>
      </w:r>
    </w:p>
    <w:p w14:paraId="695B185E">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560" w:firstLineChars="200"/>
        <w:jc w:val="both"/>
        <w:textAlignment w:val="baseline"/>
        <w:outlineLvl w:val="9"/>
        <w:rPr>
          <w:rFonts w:hint="eastAsia" w:ascii="Times New Roman" w:hAnsi="Times New Roman" w:eastAsia="楷体" w:cs="楷体"/>
          <w:sz w:val="28"/>
          <w:szCs w:val="28"/>
          <w:lang w:eastAsia="zh-CN"/>
        </w:rPr>
      </w:pPr>
      <w:r>
        <w:rPr>
          <w:rFonts w:hint="eastAsia" w:ascii="Times New Roman" w:hAnsi="Times New Roman" w:eastAsia="楷体" w:cs="楷体"/>
          <w:sz w:val="28"/>
          <w:szCs w:val="28"/>
        </w:rPr>
        <w:t>1.直接经费500万（含）及以上的国家重大项目按50万元/项配套资助</w:t>
      </w:r>
      <w:r>
        <w:rPr>
          <w:rFonts w:hint="eastAsia" w:ascii="Times New Roman" w:hAnsi="Times New Roman" w:eastAsia="楷体" w:cs="楷体"/>
          <w:sz w:val="28"/>
          <w:szCs w:val="28"/>
          <w:lang w:eastAsia="zh-CN"/>
        </w:rPr>
        <w:t>；</w:t>
      </w:r>
    </w:p>
    <w:p w14:paraId="357A6671">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sz w:val="28"/>
          <w:szCs w:val="28"/>
        </w:rPr>
        <w:t>2.国家社会科学基金</w:t>
      </w:r>
      <w:r>
        <w:rPr>
          <w:rFonts w:hint="eastAsia" w:ascii="Times New Roman" w:hAnsi="Times New Roman" w:eastAsia="楷体" w:cs="楷体"/>
          <w:color w:val="000000"/>
          <w:sz w:val="28"/>
          <w:szCs w:val="28"/>
        </w:rPr>
        <w:t>重大项目、国家自然科学基金重点项目、国家自然科学</w:t>
      </w:r>
      <w:r>
        <w:rPr>
          <w:rFonts w:hint="eastAsia" w:ascii="Times New Roman" w:hAnsi="Times New Roman" w:eastAsia="楷体" w:cs="楷体"/>
          <w:color w:val="000000"/>
          <w:sz w:val="28"/>
          <w:szCs w:val="28"/>
          <w:shd w:val="clear" w:color="auto" w:fill="FFFFFF"/>
        </w:rPr>
        <w:t>基金杰出青年项目</w:t>
      </w:r>
      <w:r>
        <w:rPr>
          <w:rFonts w:hint="eastAsia" w:ascii="Times New Roman" w:hAnsi="Times New Roman" w:eastAsia="楷体" w:cs="楷体"/>
          <w:color w:val="000000"/>
          <w:sz w:val="28"/>
          <w:szCs w:val="28"/>
        </w:rPr>
        <w:t>、国家自然科学</w:t>
      </w:r>
      <w:r>
        <w:rPr>
          <w:rFonts w:hint="eastAsia" w:ascii="Times New Roman" w:hAnsi="Times New Roman" w:eastAsia="楷体" w:cs="楷体"/>
          <w:color w:val="000000"/>
          <w:sz w:val="28"/>
          <w:szCs w:val="28"/>
          <w:shd w:val="clear" w:color="auto" w:fill="FFFFFF"/>
        </w:rPr>
        <w:t>基金优秀青年项目</w:t>
      </w:r>
      <w:r>
        <w:rPr>
          <w:rFonts w:hint="eastAsia" w:ascii="Times New Roman" w:hAnsi="Times New Roman" w:eastAsia="楷体" w:cs="楷体"/>
          <w:color w:val="000000"/>
          <w:sz w:val="28"/>
          <w:szCs w:val="28"/>
          <w:shd w:val="clear" w:color="auto" w:fill="FFFFFF"/>
          <w:lang w:eastAsia="zh-CN"/>
        </w:rPr>
        <w:t>、</w:t>
      </w:r>
      <w:r>
        <w:rPr>
          <w:rFonts w:hint="eastAsia" w:ascii="Times New Roman" w:hAnsi="Times New Roman" w:eastAsia="楷体" w:cs="楷体"/>
          <w:color w:val="000000"/>
          <w:sz w:val="28"/>
          <w:szCs w:val="28"/>
        </w:rPr>
        <w:t>教育部哲学社会科学研究重大课题攻关项目按30万元/项配套资助。</w:t>
      </w:r>
    </w:p>
    <w:p w14:paraId="2273203F">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3.国家社会科学基金重点项目按20万元/项配套资助。</w:t>
      </w:r>
    </w:p>
    <w:p w14:paraId="022C597D">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第六条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国家社会科学基金项目（含一般项目、青年项目、后期资助项目和中华学术外译项目等各类专项项目），根据获批立项资助经费按1:1配套资助，每个项目最高配套资助限额为15万元。</w:t>
      </w:r>
    </w:p>
    <w:p w14:paraId="5B1032D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国家自然科学基金面上项目，根据获批立项资助经费按1:1配套资助，每个项目最高配套资助限额为20万元。国家自然科学基金地区项目、青年项目、专项项目以及其他小额资助项目，根据获批立项资助经费按1:1配套资助，每个项目最高配套资助限额为15万元。</w:t>
      </w:r>
    </w:p>
    <w:p w14:paraId="48EB4DD2">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对于正式立项的各类教育部科研项目，按照教育部（拨款原则上须明确“教育部繁荣计划拨款”）实际下拨的经费以1：1的比例给予配套资助，其中教育部重点项目、最高配套资助限额为15万元</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其它教育部各类项目每个项目最高配套资助限额为10万元。</w:t>
      </w:r>
    </w:p>
    <w:p w14:paraId="42B0CEE9">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第七条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省部级公开重大招标项目（第一类）及江西省高校哲学社会科学研究重大课题攻关项目根据获批立项资助经费按1：0.5配套资助，每个项目最高配套资助限额为5万元。</w:t>
      </w:r>
    </w:p>
    <w:p w14:paraId="114DC6A5">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第八条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研究项目配套资助经费拨付办法：</w:t>
      </w:r>
    </w:p>
    <w:p w14:paraId="61278C77">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（一）学校接到正式立项通知和首期资助经费到账后拨付配套经费总额的50%，剩余配套经费的50%视项目完成情况确定实际拨付的余额。</w:t>
      </w:r>
    </w:p>
    <w:p w14:paraId="6C6B8E29">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（二）项目完成后，项目按期结题（或结项）并一次性通过的，拨付该项目配套资助经费总额的30%。如出现下列情况则相应扣减配套经费：以结项时间为准，实际结项时间超过预计结项时间一年之内的项目不扣发</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超过1-2年的项目，扣发配套经费总额的10％；超过2-3年的项目，扣发配套经费总额的15％；超过3年以上的项目</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扣发配套经费总额的30％；须暂缓结项的项目，扣发配套经费总额10％；须重新鉴定的项目，扣发配套经费总额的20％；被撤项的项目，扣发配套经费总额的50%，延期和暂缓及重新鉴定的项目扣发金额按累计计算。对结题鉴定获得优秀等次的项目，上述各项扣发配套的情况可豁免90%。</w:t>
      </w:r>
    </w:p>
    <w:p w14:paraId="3F335CA4">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三）研究过程中按规定认真填写研究项目所要求的各种检查材料（如中期检查表、重大事项变更表等），并参加在研该项目所要求的各种检查汇报活动；项目经费支出符合该研究项目管理规定要求，未受到上级主管部门的书面或网上通报批评的，项目结题（或结项）后，按规定举行了项目专题学术报告，可获得该项目配套资助经费总额的20%。</w:t>
      </w:r>
    </w:p>
    <w:p w14:paraId="4118B882">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（四）研究过程中撤项的项目，停拨应配套经费总额的50％，对因学术不端行为被撤项的项目须追回已拨付的配套资助经费。</w:t>
      </w:r>
    </w:p>
    <w:p w14:paraId="045014A6">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lang w:eastAsia="zh-CN"/>
        </w:rPr>
      </w:pPr>
      <w:r>
        <w:rPr>
          <w:rFonts w:hint="eastAsia" w:ascii="Times New Roman" w:hAnsi="Times New Roman" w:eastAsia="楷体" w:cs="楷体"/>
          <w:sz w:val="28"/>
          <w:szCs w:val="28"/>
        </w:rPr>
        <w:t>（五）在主持研究项目过程中调离本单位的教职工，若其研究项目继续在本单位完成并以本单位为第一完成单位结项，只享受配套经费总额的50％资助；若其项目转出本单位，则只享受配套经费总额的25％资助，若已拨付配套经费超过此比例，则追回超过的经费。</w:t>
      </w:r>
    </w:p>
    <w:p w14:paraId="267C6F7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六）调入本单位的教职工，若其项目在立项后一年内转入，且项目研究经费按立项管理部门拨付办法全部转入本单位，则给予全部配套经费资助；若其项目在立项一年后转入本单位，且其研究经费转入不少于总立项经费的50%，则给予配套经费的50%资助；若其研究经费不转入本单位（或转入经费未达到总立项经费的50%），则不给予配套经费资助。</w:t>
      </w:r>
    </w:p>
    <w:p w14:paraId="5C7CFA96">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第九条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本办法中研究项目配套资助经费的使用及管理按《江西财经大学科研项目经费管理办法》执行，其中用于“其他费用”的支出不得超过项目配套资助经费总额的45%。</w:t>
      </w:r>
    </w:p>
    <w:p w14:paraId="3A2A7F02">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第十条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自2019年1月1日起，对于获得当年立项的国家社会科学基金重点项目，当年可从项目配套经费中一次性提取5万元作为课题组的立项奖励；对于获得当年立项的国家社会科学基金一般项目、后期资助项目，当年可从项目配套经费中一次性提取4万元作为课题组立项奖励；对于获得当年立项的国家自然科学基金面上项目、80万（含）以上的其他国家级纵向项目，当年可从项目配套经费中一次性提取8万元作为课题组的立项奖励；对于获得当年立项的国家社会科学基金青年项目、国家自然科学基金青年项目，当年可从项目配套经费中一次性提取4万元作为课题组的立项奖励。</w:t>
      </w:r>
    </w:p>
    <w:p w14:paraId="1BE0928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第十一条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对于下列项目，若已正式结项（以正式结项书或正式验收结题通知为准），允许在其学校配套资助经费的“其他费用</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中列支奖金，按以下标准给课题组予以奖励：</w:t>
      </w:r>
    </w:p>
    <w:p w14:paraId="0705CB34">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1.国家级一般研究项目（含青年项目）每项给予不超过5万元奖励；</w:t>
      </w:r>
    </w:p>
    <w:p w14:paraId="019EDB3F">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sz w:val="28"/>
          <w:szCs w:val="28"/>
        </w:rPr>
        <w:t>2.国家社会科学基金重点项目、教育部哲学社会科学研究重大课题攻关</w:t>
      </w:r>
      <w:r>
        <w:rPr>
          <w:rFonts w:hint="eastAsia" w:ascii="Times New Roman" w:hAnsi="Times New Roman" w:eastAsia="楷体" w:cs="楷体"/>
          <w:color w:val="000000"/>
          <w:sz w:val="28"/>
          <w:szCs w:val="28"/>
        </w:rPr>
        <w:t>项目每项给予不超过8万元奖励；</w:t>
      </w:r>
    </w:p>
    <w:p w14:paraId="14100EB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3.国家社会科学基金重大项目、国家自然科学基金重点项目、国家自然科学基金</w:t>
      </w:r>
      <w:r>
        <w:rPr>
          <w:rFonts w:hint="eastAsia" w:ascii="Times New Roman" w:hAnsi="Times New Roman" w:eastAsia="楷体" w:cs="楷体"/>
          <w:color w:val="000000"/>
          <w:sz w:val="28"/>
          <w:szCs w:val="28"/>
          <w:shd w:val="clear" w:color="auto" w:fill="FFFFFF"/>
        </w:rPr>
        <w:t>杰出青年项目</w:t>
      </w:r>
      <w:r>
        <w:rPr>
          <w:rFonts w:hint="eastAsia" w:ascii="Times New Roman" w:hAnsi="Times New Roman" w:eastAsia="楷体" w:cs="楷体"/>
          <w:color w:val="000000"/>
          <w:sz w:val="28"/>
          <w:szCs w:val="28"/>
        </w:rPr>
        <w:t>、国家自然科学基金</w:t>
      </w:r>
      <w:r>
        <w:rPr>
          <w:rFonts w:hint="eastAsia" w:ascii="Times New Roman" w:hAnsi="Times New Roman" w:eastAsia="楷体" w:cs="楷体"/>
          <w:color w:val="000000"/>
          <w:sz w:val="28"/>
          <w:szCs w:val="28"/>
          <w:shd w:val="clear" w:color="auto" w:fill="FFFFFF"/>
        </w:rPr>
        <w:t>优秀青年项目，</w:t>
      </w:r>
      <w:r>
        <w:rPr>
          <w:rFonts w:hint="eastAsia" w:ascii="Times New Roman" w:hAnsi="Times New Roman" w:eastAsia="楷体" w:cs="楷体"/>
          <w:color w:val="000000"/>
          <w:sz w:val="28"/>
          <w:szCs w:val="28"/>
        </w:rPr>
        <w:t>每项给予不超过10万元奖励。</w:t>
      </w:r>
    </w:p>
    <w:p w14:paraId="7A4B4A41">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b/>
          <w:bCs/>
          <w:color w:val="000000"/>
          <w:sz w:val="28"/>
          <w:szCs w:val="28"/>
        </w:rPr>
        <w:t>第十二条</w:t>
      </w:r>
      <w:r>
        <w:rPr>
          <w:rFonts w:hint="eastAsia" w:ascii="Times New Roman" w:hAnsi="Times New Roman" w:eastAsia="楷体" w:cs="楷体"/>
          <w:b/>
          <w:bCs/>
          <w:color w:val="000000"/>
          <w:sz w:val="28"/>
          <w:szCs w:val="28"/>
          <w:lang w:val="en-US" w:eastAsia="zh-CN"/>
        </w:rPr>
        <w:t xml:space="preserve">  </w:t>
      </w:r>
      <w:r>
        <w:rPr>
          <w:rFonts w:hint="eastAsia" w:ascii="Times New Roman" w:hAnsi="Times New Roman" w:eastAsia="楷体" w:cs="楷体"/>
          <w:color w:val="000000"/>
          <w:sz w:val="28"/>
          <w:szCs w:val="28"/>
        </w:rPr>
        <w:t>其他说明</w:t>
      </w:r>
    </w:p>
    <w:p w14:paraId="5C58BFAB">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1.本办法配套资助规定严格限定适用上述特指项目。如出现非上述特指的研究项目需配套资助，必须报学校专案讨论。</w:t>
      </w:r>
    </w:p>
    <w:p w14:paraId="1F3DEFF2">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2.当本办法所指国家级重点项目获得的立项资助经费低于20万元时，按国家一般项目配套资助。</w:t>
      </w:r>
    </w:p>
    <w:p w14:paraId="6AAE68F1">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color w:val="000000"/>
          <w:sz w:val="28"/>
          <w:szCs w:val="28"/>
        </w:rPr>
      </w:pPr>
      <w:r>
        <w:rPr>
          <w:rFonts w:hint="eastAsia" w:ascii="Times New Roman" w:hAnsi="Times New Roman" w:eastAsia="楷体" w:cs="楷体"/>
          <w:color w:val="000000"/>
          <w:sz w:val="28"/>
          <w:szCs w:val="28"/>
        </w:rPr>
        <w:t>3.当本办法所指国家社会科学基金重大项目获得的立项资助经费低于40万元时，按国家社会科学基金重点项目配套资助。</w:t>
      </w:r>
    </w:p>
    <w:p w14:paraId="4DE5AAC5">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4.当本办法所指教育部哲学社会科学研究重大课题攻关项目经费低于30万元时，按国家社会科学基金重点项目配套资助。</w:t>
      </w:r>
    </w:p>
    <w:p w14:paraId="29D02EB5">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5.对于实行部分经费配套的重要科研项目，原则上不得转出，如确因特殊原因需要转出，已下拨的配套经费由学校全额收回。</w:t>
      </w:r>
    </w:p>
    <w:p w14:paraId="183347A8">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6.本规定所指科研项目和成果均须以“江西财经大学”为第一署名单位。</w:t>
      </w:r>
    </w:p>
    <w:p w14:paraId="43EFE13B">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第十三条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本办法由科研处负责解释。</w:t>
      </w:r>
    </w:p>
    <w:p w14:paraId="24EE1ECC">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sz w:val="28"/>
          <w:szCs w:val="28"/>
        </w:rPr>
        <w:t>第十四条</w:t>
      </w:r>
      <w:r>
        <w:rPr>
          <w:rFonts w:hint="eastAsia" w:ascii="Times New Roman" w:hAnsi="Times New Roman" w:eastAsia="楷体" w:cs="楷体"/>
          <w:b/>
          <w:sz w:val="28"/>
          <w:szCs w:val="28"/>
          <w:lang w:val="en-US" w:eastAsia="zh-CN"/>
        </w:rPr>
        <w:t xml:space="preserve">  </w:t>
      </w:r>
      <w:r>
        <w:rPr>
          <w:rFonts w:hint="eastAsia" w:ascii="Times New Roman" w:hAnsi="Times New Roman" w:eastAsia="楷体" w:cs="楷体"/>
          <w:sz w:val="28"/>
          <w:szCs w:val="28"/>
        </w:rPr>
        <w:t>本办法从2023年1月1日开始实施，《关于对“江西财经大学重要研究项目经费配套资助管理办法”部分条款修订的通知》（江财科研字〔2019〕22号）废止。</w:t>
      </w:r>
    </w:p>
    <w:p w14:paraId="6B139A56">
      <w:pPr>
        <w:keepNext w:val="0"/>
        <w:keepLines w:val="0"/>
        <w:pageBreakBefore w:val="0"/>
        <w:kinsoku/>
        <w:wordWrap/>
        <w:overflowPunct/>
        <w:topLinePunct w:val="0"/>
        <w:autoSpaceDE/>
        <w:autoSpaceDN/>
        <w:bidi w:val="0"/>
        <w:adjustRightInd w:val="0"/>
        <w:spacing w:line="520" w:lineRule="atLeast"/>
        <w:ind w:left="0" w:right="0" w:firstLine="480" w:firstLineChars="200"/>
        <w:jc w:val="both"/>
        <w:outlineLvl w:val="9"/>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br w:type="page"/>
      </w:r>
    </w:p>
    <w:p w14:paraId="7F6C63CB">
      <w:pPr>
        <w:pStyle w:val="2"/>
        <w:bidi w:val="0"/>
        <w:rPr>
          <w:rFonts w:ascii="Times New Roman" w:hAnsi="Times New Roman"/>
        </w:rPr>
      </w:pPr>
      <w:bookmarkStart w:id="165" w:name="_Toc1715"/>
      <w:bookmarkStart w:id="166" w:name="_Toc1959"/>
      <w:bookmarkStart w:id="167" w:name="_Toc25218"/>
      <w:bookmarkStart w:id="168" w:name="_Toc7835"/>
      <w:r>
        <w:rPr>
          <w:rFonts w:ascii="Times New Roman" w:hAnsi="Times New Roman"/>
        </w:rPr>
        <w:t>国务院关于优化科研管理提升</w:t>
      </w:r>
      <w:r>
        <w:rPr>
          <w:rFonts w:ascii="Times New Roman" w:hAnsi="Times New Roman"/>
        </w:rPr>
        <w:br w:type="textWrapping"/>
      </w:r>
      <w:r>
        <w:rPr>
          <w:rFonts w:ascii="Times New Roman" w:hAnsi="Times New Roman"/>
        </w:rPr>
        <w:t>科研绩效若干措施的</w:t>
      </w:r>
      <w:bookmarkStart w:id="169" w:name="bookmark27"/>
      <w:bookmarkEnd w:id="169"/>
      <w:r>
        <w:rPr>
          <w:rFonts w:ascii="Times New Roman" w:hAnsi="Times New Roman"/>
        </w:rPr>
        <w:t>通知</w:t>
      </w:r>
      <w:bookmarkEnd w:id="165"/>
      <w:bookmarkEnd w:id="166"/>
      <w:bookmarkEnd w:id="167"/>
      <w:bookmarkEnd w:id="168"/>
    </w:p>
    <w:p w14:paraId="5F5884F5">
      <w:pPr>
        <w:pStyle w:val="3"/>
        <w:bidi w:val="0"/>
        <w:rPr>
          <w:rFonts w:hint="eastAsia"/>
          <w:lang w:eastAsia="zh-CN"/>
        </w:rPr>
      </w:pPr>
      <w:bookmarkStart w:id="170" w:name="bookmark29"/>
      <w:bookmarkEnd w:id="170"/>
      <w:bookmarkStart w:id="171" w:name="_Toc15686"/>
      <w:bookmarkStart w:id="172" w:name="_Toc14068"/>
      <w:bookmarkStart w:id="173" w:name="_Toc12761"/>
      <w:bookmarkStart w:id="174" w:name="_Toc17463"/>
      <w:r>
        <w:rPr>
          <w:rFonts w:hint="eastAsia"/>
        </w:rPr>
        <w:t>（国发〔2018〕25号</w:t>
      </w:r>
      <w:bookmarkEnd w:id="171"/>
      <w:bookmarkEnd w:id="172"/>
      <w:r>
        <w:rPr>
          <w:rFonts w:hint="eastAsia"/>
          <w:lang w:eastAsia="zh-CN"/>
        </w:rPr>
        <w:t>）</w:t>
      </w:r>
      <w:bookmarkEnd w:id="173"/>
      <w:bookmarkEnd w:id="174"/>
    </w:p>
    <w:p w14:paraId="72BCDFA4">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27F73DEA">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各省、自治区、直辖市人民政府，国务院各部委、各直属机构：</w:t>
      </w:r>
    </w:p>
    <w:p w14:paraId="094014BF">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为了贯彻落实党中央、国务院关于推进科技领域“放管服”改革的</w:t>
      </w:r>
      <w:r>
        <w:rPr>
          <w:rFonts w:hint="eastAsia" w:ascii="Times New Roman" w:hAnsi="Times New Roman" w:eastAsia="楷体" w:cs="楷体"/>
          <w:spacing w:val="-3"/>
          <w:sz w:val="28"/>
          <w:szCs w:val="28"/>
        </w:rPr>
        <w:t>要求，建立完善以信任为前提的科研管理机</w:t>
      </w:r>
      <w:r>
        <w:rPr>
          <w:rFonts w:hint="eastAsia" w:ascii="Times New Roman" w:hAnsi="Times New Roman" w:eastAsia="楷体" w:cs="楷体"/>
          <w:spacing w:val="-4"/>
          <w:sz w:val="28"/>
          <w:szCs w:val="28"/>
        </w:rPr>
        <w:t>制，按照能放尽放的要求</w:t>
      </w:r>
      <w:r>
        <w:rPr>
          <w:rFonts w:hint="eastAsia" w:ascii="Times New Roman" w:hAnsi="Times New Roman" w:eastAsia="楷体" w:cs="楷体"/>
          <w:spacing w:val="-3"/>
          <w:sz w:val="28"/>
          <w:szCs w:val="28"/>
        </w:rPr>
        <w:t>赋予科研人员更大的人财物自主支配权，减轻科</w:t>
      </w:r>
      <w:r>
        <w:rPr>
          <w:rFonts w:hint="eastAsia" w:ascii="Times New Roman" w:hAnsi="Times New Roman" w:eastAsia="楷体" w:cs="楷体"/>
          <w:spacing w:val="-4"/>
          <w:sz w:val="28"/>
          <w:szCs w:val="28"/>
        </w:rPr>
        <w:t>研人员负担，充分释</w:t>
      </w:r>
      <w:r>
        <w:rPr>
          <w:rFonts w:hint="eastAsia" w:ascii="Times New Roman" w:hAnsi="Times New Roman" w:eastAsia="楷体" w:cs="楷体"/>
          <w:spacing w:val="-3"/>
          <w:sz w:val="28"/>
          <w:szCs w:val="28"/>
        </w:rPr>
        <w:t>放创新活力，调动科研人员积极性，激励科</w:t>
      </w:r>
      <w:r>
        <w:rPr>
          <w:rFonts w:hint="eastAsia" w:ascii="Times New Roman" w:hAnsi="Times New Roman" w:eastAsia="楷体" w:cs="楷体"/>
          <w:spacing w:val="-4"/>
          <w:sz w:val="28"/>
          <w:szCs w:val="28"/>
        </w:rPr>
        <w:t>研人员敬业报国、潜心研</w:t>
      </w:r>
      <w:r>
        <w:rPr>
          <w:rFonts w:hint="eastAsia" w:ascii="Times New Roman" w:hAnsi="Times New Roman" w:eastAsia="楷体" w:cs="楷体"/>
          <w:spacing w:val="-10"/>
          <w:sz w:val="28"/>
          <w:szCs w:val="28"/>
        </w:rPr>
        <w:t>究、攻坚克难，大力提升原始创新能力和关键领域核心技术攻关能力，</w:t>
      </w:r>
      <w:r>
        <w:rPr>
          <w:rFonts w:hint="eastAsia" w:ascii="Times New Roman" w:hAnsi="Times New Roman" w:eastAsia="楷体" w:cs="楷体"/>
          <w:spacing w:val="-3"/>
          <w:sz w:val="28"/>
          <w:szCs w:val="28"/>
        </w:rPr>
        <w:t>多出高水平成果，壮大经济发展新动能，为</w:t>
      </w:r>
      <w:r>
        <w:rPr>
          <w:rFonts w:hint="eastAsia" w:ascii="Times New Roman" w:hAnsi="Times New Roman" w:eastAsia="楷体" w:cs="楷体"/>
          <w:spacing w:val="-4"/>
          <w:sz w:val="28"/>
          <w:szCs w:val="28"/>
        </w:rPr>
        <w:t>实现经济高质量发展、建</w:t>
      </w:r>
      <w:r>
        <w:rPr>
          <w:rFonts w:hint="eastAsia" w:ascii="Times New Roman" w:hAnsi="Times New Roman" w:eastAsia="楷体" w:cs="楷体"/>
          <w:spacing w:val="-1"/>
          <w:sz w:val="28"/>
          <w:szCs w:val="28"/>
        </w:rPr>
        <w:t>设世界科技强国作出更大贡献，现就有关事项通知如下：</w:t>
      </w:r>
    </w:p>
    <w:p w14:paraId="642BA8E1">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一、优化科研项目和经费管理</w:t>
      </w:r>
    </w:p>
    <w:p w14:paraId="79456D16">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（一）简化科研项目申报和过程管理。聚焦国家重大战略任务，</w:t>
      </w:r>
      <w:r>
        <w:rPr>
          <w:rFonts w:hint="eastAsia" w:ascii="Times New Roman" w:hAnsi="Times New Roman" w:eastAsia="楷体" w:cs="楷体"/>
          <w:spacing w:val="-3"/>
          <w:sz w:val="28"/>
          <w:szCs w:val="28"/>
        </w:rPr>
        <w:t>优化中央财政科技计划项目形成机制，合理确定项目数</w:t>
      </w:r>
      <w:r>
        <w:rPr>
          <w:rFonts w:hint="eastAsia" w:ascii="Times New Roman" w:hAnsi="Times New Roman" w:eastAsia="楷体" w:cs="楷体"/>
          <w:spacing w:val="-4"/>
          <w:sz w:val="28"/>
          <w:szCs w:val="28"/>
        </w:rPr>
        <w:t>量。加快完善</w:t>
      </w:r>
      <w:r>
        <w:rPr>
          <w:rFonts w:hint="eastAsia" w:ascii="Times New Roman" w:hAnsi="Times New Roman" w:eastAsia="楷体" w:cs="楷体"/>
          <w:spacing w:val="-2"/>
          <w:sz w:val="28"/>
          <w:szCs w:val="28"/>
        </w:rPr>
        <w:t>国家科技管理信息系统，2018年底前要将中央财政科技计划（专</w:t>
      </w:r>
      <w:r>
        <w:rPr>
          <w:rFonts w:hint="eastAsia" w:ascii="Times New Roman" w:hAnsi="Times New Roman" w:eastAsia="楷体" w:cs="楷体"/>
          <w:spacing w:val="-3"/>
          <w:sz w:val="28"/>
          <w:szCs w:val="28"/>
        </w:rPr>
        <w:t>项、基金等）项目全部纳入。逐步实行国家科技计划年度指</w:t>
      </w:r>
      <w:r>
        <w:rPr>
          <w:rFonts w:hint="eastAsia" w:ascii="Times New Roman" w:hAnsi="Times New Roman" w:eastAsia="楷体" w:cs="楷体"/>
          <w:spacing w:val="-4"/>
          <w:sz w:val="28"/>
          <w:szCs w:val="28"/>
        </w:rPr>
        <w:t>南定期发布制</w:t>
      </w:r>
      <w:r>
        <w:rPr>
          <w:rFonts w:hint="eastAsia" w:ascii="Times New Roman" w:hAnsi="Times New Roman" w:eastAsia="楷体" w:cs="楷体"/>
          <w:spacing w:val="-3"/>
          <w:sz w:val="28"/>
          <w:szCs w:val="28"/>
        </w:rPr>
        <w:t>度，并将指南提前在网上公示，加强项目查重、避免重</w:t>
      </w:r>
      <w:r>
        <w:rPr>
          <w:rFonts w:hint="eastAsia" w:ascii="Times New Roman" w:hAnsi="Times New Roman" w:eastAsia="楷体" w:cs="楷体"/>
          <w:spacing w:val="-4"/>
          <w:sz w:val="28"/>
          <w:szCs w:val="28"/>
        </w:rPr>
        <w:t>复申报，增加</w:t>
      </w:r>
      <w:r>
        <w:rPr>
          <w:rFonts w:hint="eastAsia" w:ascii="Times New Roman" w:hAnsi="Times New Roman" w:eastAsia="楷体" w:cs="楷体"/>
          <w:spacing w:val="-3"/>
          <w:sz w:val="28"/>
          <w:szCs w:val="28"/>
        </w:rPr>
        <w:t>科研人员申报准备时间；精简科研项目申报要求，减少</w:t>
      </w:r>
      <w:r>
        <w:rPr>
          <w:rFonts w:hint="eastAsia" w:ascii="Times New Roman" w:hAnsi="Times New Roman" w:eastAsia="楷体" w:cs="楷体"/>
          <w:spacing w:val="-4"/>
          <w:sz w:val="28"/>
          <w:szCs w:val="28"/>
        </w:rPr>
        <w:t>不必要的申报</w:t>
      </w:r>
      <w:r>
        <w:rPr>
          <w:rFonts w:hint="eastAsia" w:ascii="Times New Roman" w:hAnsi="Times New Roman" w:eastAsia="楷体" w:cs="楷体"/>
          <w:spacing w:val="-3"/>
          <w:sz w:val="28"/>
          <w:szCs w:val="28"/>
        </w:rPr>
        <w:t>材料。针对关键节点实行“里程碑”式管理，减少科研项目实施</w:t>
      </w:r>
      <w:r>
        <w:rPr>
          <w:rFonts w:hint="eastAsia" w:ascii="Times New Roman" w:hAnsi="Times New Roman" w:eastAsia="楷体" w:cs="楷体"/>
          <w:spacing w:val="-4"/>
          <w:sz w:val="28"/>
          <w:szCs w:val="28"/>
        </w:rPr>
        <w:t>周期内</w:t>
      </w:r>
      <w:r>
        <w:rPr>
          <w:rFonts w:hint="eastAsia" w:ascii="Times New Roman" w:hAnsi="Times New Roman" w:eastAsia="楷体" w:cs="楷体"/>
          <w:spacing w:val="-3"/>
          <w:sz w:val="28"/>
          <w:szCs w:val="28"/>
        </w:rPr>
        <w:t>的各类评估、检查、抽查、审计等活动；自由探索类基</w:t>
      </w:r>
      <w:r>
        <w:rPr>
          <w:rFonts w:hint="eastAsia" w:ascii="Times New Roman" w:hAnsi="Times New Roman" w:eastAsia="楷体" w:cs="楷体"/>
          <w:spacing w:val="-4"/>
          <w:sz w:val="28"/>
          <w:szCs w:val="28"/>
        </w:rPr>
        <w:t>础研究项目和</w:t>
      </w:r>
      <w:r>
        <w:rPr>
          <w:rFonts w:hint="eastAsia" w:ascii="Times New Roman" w:hAnsi="Times New Roman" w:eastAsia="楷体" w:cs="楷体"/>
          <w:spacing w:val="-3"/>
          <w:sz w:val="28"/>
          <w:szCs w:val="28"/>
        </w:rPr>
        <w:t>实施周期三年以下的项目以承担单位自我管理为主，一</w:t>
      </w:r>
      <w:r>
        <w:rPr>
          <w:rFonts w:hint="eastAsia" w:ascii="Times New Roman" w:hAnsi="Times New Roman" w:eastAsia="楷体" w:cs="楷体"/>
          <w:spacing w:val="-4"/>
          <w:sz w:val="28"/>
          <w:szCs w:val="28"/>
        </w:rPr>
        <w:t>般不开展过程</w:t>
      </w:r>
      <w:r>
        <w:rPr>
          <w:rFonts w:hint="eastAsia" w:ascii="Times New Roman" w:hAnsi="Times New Roman" w:eastAsia="楷体" w:cs="楷体"/>
          <w:sz w:val="28"/>
          <w:szCs w:val="28"/>
        </w:rPr>
        <w:t>检查。</w:t>
      </w:r>
    </w:p>
    <w:p w14:paraId="37E90D5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（二）合并财务验收和技术验收。由项目管理专业机构严格依据</w:t>
      </w:r>
      <w:r>
        <w:rPr>
          <w:rFonts w:hint="eastAsia" w:ascii="Times New Roman" w:hAnsi="Times New Roman" w:eastAsia="楷体" w:cs="楷体"/>
          <w:spacing w:val="-3"/>
          <w:sz w:val="28"/>
          <w:szCs w:val="28"/>
        </w:rPr>
        <w:t>任务书在项目实施期末进行一次性综合绩效评价，不再</w:t>
      </w:r>
      <w:r>
        <w:rPr>
          <w:rFonts w:hint="eastAsia" w:ascii="Times New Roman" w:hAnsi="Times New Roman" w:eastAsia="楷体" w:cs="楷体"/>
          <w:spacing w:val="-4"/>
          <w:sz w:val="28"/>
          <w:szCs w:val="28"/>
        </w:rPr>
        <w:t>分别开展单独</w:t>
      </w:r>
      <w:r>
        <w:rPr>
          <w:rFonts w:hint="eastAsia" w:ascii="Times New Roman" w:hAnsi="Times New Roman" w:eastAsia="楷体" w:cs="楷体"/>
          <w:spacing w:val="-3"/>
          <w:sz w:val="28"/>
          <w:szCs w:val="28"/>
        </w:rPr>
        <w:t>的财务验收和技术验收，项目承担单位自主选择具有资</w:t>
      </w:r>
      <w:r>
        <w:rPr>
          <w:rFonts w:hint="eastAsia" w:ascii="Times New Roman" w:hAnsi="Times New Roman" w:eastAsia="楷体" w:cs="楷体"/>
          <w:spacing w:val="-4"/>
          <w:sz w:val="28"/>
          <w:szCs w:val="28"/>
        </w:rPr>
        <w:t>质的第三方中</w:t>
      </w:r>
      <w:r>
        <w:rPr>
          <w:rFonts w:hint="eastAsia" w:ascii="Times New Roman" w:hAnsi="Times New Roman" w:eastAsia="楷体" w:cs="楷体"/>
          <w:sz w:val="28"/>
          <w:szCs w:val="28"/>
        </w:rPr>
        <w:t>介机构进行结题财务审计，利用好单位内外部审计</w:t>
      </w:r>
      <w:r>
        <w:rPr>
          <w:rFonts w:hint="eastAsia" w:ascii="Times New Roman" w:hAnsi="Times New Roman" w:eastAsia="楷体" w:cs="楷体"/>
          <w:spacing w:val="-1"/>
          <w:sz w:val="28"/>
          <w:szCs w:val="28"/>
        </w:rPr>
        <w:t>结果。</w:t>
      </w:r>
    </w:p>
    <w:p w14:paraId="1C2F201B">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（三）推行“材料一次报送”制度。整合科技管理各项工作和计</w:t>
      </w:r>
      <w:r>
        <w:rPr>
          <w:rFonts w:hint="eastAsia" w:ascii="Times New Roman" w:hAnsi="Times New Roman" w:eastAsia="楷体" w:cs="楷体"/>
          <w:spacing w:val="-3"/>
          <w:sz w:val="28"/>
          <w:szCs w:val="28"/>
        </w:rPr>
        <w:t>划管理的材料报送相关环节，实现一表多用。国</w:t>
      </w:r>
      <w:r>
        <w:rPr>
          <w:rFonts w:hint="eastAsia" w:ascii="Times New Roman" w:hAnsi="Times New Roman" w:eastAsia="楷体" w:cs="楷体"/>
          <w:spacing w:val="-4"/>
          <w:sz w:val="28"/>
          <w:szCs w:val="28"/>
        </w:rPr>
        <w:t>家科技管理信息系统</w:t>
      </w:r>
      <w:r>
        <w:rPr>
          <w:rFonts w:hint="eastAsia" w:ascii="Times New Roman" w:hAnsi="Times New Roman" w:eastAsia="楷体" w:cs="楷体"/>
          <w:spacing w:val="-3"/>
          <w:sz w:val="28"/>
          <w:szCs w:val="28"/>
        </w:rPr>
        <w:t>按权限向项目承担单位、项目管理专业机构、行</w:t>
      </w:r>
      <w:r>
        <w:rPr>
          <w:rFonts w:hint="eastAsia" w:ascii="Times New Roman" w:hAnsi="Times New Roman" w:eastAsia="楷体" w:cs="楷体"/>
          <w:spacing w:val="-4"/>
          <w:sz w:val="28"/>
          <w:szCs w:val="28"/>
        </w:rPr>
        <w:t>业主管部门等相关主</w:t>
      </w:r>
      <w:r>
        <w:rPr>
          <w:rFonts w:hint="eastAsia" w:ascii="Times New Roman" w:hAnsi="Times New Roman" w:eastAsia="楷体" w:cs="楷体"/>
          <w:spacing w:val="-3"/>
          <w:sz w:val="28"/>
          <w:szCs w:val="28"/>
        </w:rPr>
        <w:t>体开放，加强数据共享，凡是国家科技管理信息</w:t>
      </w:r>
      <w:r>
        <w:rPr>
          <w:rFonts w:hint="eastAsia" w:ascii="Times New Roman" w:hAnsi="Times New Roman" w:eastAsia="楷体" w:cs="楷体"/>
          <w:spacing w:val="-4"/>
          <w:sz w:val="28"/>
          <w:szCs w:val="28"/>
        </w:rPr>
        <w:t>系统已有的材料或已</w:t>
      </w:r>
      <w:r>
        <w:rPr>
          <w:rFonts w:hint="eastAsia" w:ascii="Times New Roman" w:hAnsi="Times New Roman" w:eastAsia="楷体" w:cs="楷体"/>
          <w:spacing w:val="-3"/>
          <w:sz w:val="28"/>
          <w:szCs w:val="28"/>
        </w:rPr>
        <w:t>要求提供过的材料，不得要求重复提供。项目管</w:t>
      </w:r>
      <w:r>
        <w:rPr>
          <w:rFonts w:hint="eastAsia" w:ascii="Times New Roman" w:hAnsi="Times New Roman" w:eastAsia="楷体" w:cs="楷体"/>
          <w:spacing w:val="-4"/>
          <w:sz w:val="28"/>
          <w:szCs w:val="28"/>
        </w:rPr>
        <w:t>理专业机构和承担单</w:t>
      </w:r>
      <w:r>
        <w:rPr>
          <w:rFonts w:hint="eastAsia" w:ascii="Times New Roman" w:hAnsi="Times New Roman" w:eastAsia="楷体" w:cs="楷体"/>
          <w:spacing w:val="-3"/>
          <w:sz w:val="28"/>
          <w:szCs w:val="28"/>
        </w:rPr>
        <w:t>位要简化报表及流程，加快建立健全学术助理和</w:t>
      </w:r>
      <w:r>
        <w:rPr>
          <w:rFonts w:hint="eastAsia" w:ascii="Times New Roman" w:hAnsi="Times New Roman" w:eastAsia="楷体" w:cs="楷体"/>
          <w:spacing w:val="-4"/>
          <w:sz w:val="28"/>
          <w:szCs w:val="28"/>
        </w:rPr>
        <w:t>财务助理制度，允许</w:t>
      </w:r>
      <w:r>
        <w:rPr>
          <w:rFonts w:hint="eastAsia" w:ascii="Times New Roman" w:hAnsi="Times New Roman" w:eastAsia="楷体" w:cs="楷体"/>
          <w:spacing w:val="-3"/>
          <w:sz w:val="28"/>
          <w:szCs w:val="28"/>
        </w:rPr>
        <w:t>通过购买财会等专业服务，把科研人员从报表、</w:t>
      </w:r>
      <w:r>
        <w:rPr>
          <w:rFonts w:hint="eastAsia" w:ascii="Times New Roman" w:hAnsi="Times New Roman" w:eastAsia="楷体" w:cs="楷体"/>
          <w:spacing w:val="-4"/>
          <w:sz w:val="28"/>
          <w:szCs w:val="28"/>
        </w:rPr>
        <w:t>报销等具体事务中解</w:t>
      </w:r>
      <w:r>
        <w:rPr>
          <w:rFonts w:hint="eastAsia" w:ascii="Times New Roman" w:hAnsi="Times New Roman" w:eastAsia="楷体" w:cs="楷体"/>
          <w:spacing w:val="-2"/>
          <w:sz w:val="28"/>
          <w:szCs w:val="28"/>
        </w:rPr>
        <w:t>脱出来。</w:t>
      </w:r>
    </w:p>
    <w:p w14:paraId="5DFE3A0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（四）赋予科研人员更大技术路线决策权。科研人员具有自主选</w:t>
      </w:r>
      <w:r>
        <w:rPr>
          <w:rFonts w:hint="eastAsia" w:ascii="Times New Roman" w:hAnsi="Times New Roman" w:eastAsia="楷体" w:cs="楷体"/>
          <w:spacing w:val="-4"/>
          <w:sz w:val="28"/>
          <w:szCs w:val="28"/>
        </w:rPr>
        <w:t>择和调整技术路线的权利，科研项目申报期间，以科研人员提出的技术路线为主进行论证，科研项目实施期间，科研人员可以在研究方向不变、不降低申报指标的前提下自主调整研究方案和技术路线，报项目管理专业机构备案。科研项目负责人可以根据项目需要，按规定自</w:t>
      </w:r>
      <w:r>
        <w:rPr>
          <w:rFonts w:hint="eastAsia" w:ascii="Times New Roman" w:hAnsi="Times New Roman" w:eastAsia="楷体" w:cs="楷体"/>
          <w:spacing w:val="-1"/>
          <w:sz w:val="28"/>
          <w:szCs w:val="28"/>
        </w:rPr>
        <w:t>主组建科研团队，并结合项目实施进展情况进行相应调整。</w:t>
      </w:r>
    </w:p>
    <w:p w14:paraId="42BFBDF6">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（五）赋予科研单位科研项目经费管理使用自主权。直接费用中</w:t>
      </w:r>
      <w:r>
        <w:rPr>
          <w:rFonts w:hint="eastAsia" w:ascii="Times New Roman" w:hAnsi="Times New Roman" w:eastAsia="楷体" w:cs="楷体"/>
          <w:spacing w:val="-6"/>
          <w:sz w:val="28"/>
          <w:szCs w:val="28"/>
        </w:rPr>
        <w:t>除设备费外，其他科目费用调剂权全部下放给项目承担单位。项目承</w:t>
      </w:r>
      <w:r>
        <w:rPr>
          <w:rFonts w:hint="eastAsia" w:ascii="Times New Roman" w:hAnsi="Times New Roman" w:eastAsia="楷体" w:cs="楷体"/>
          <w:spacing w:val="-3"/>
          <w:sz w:val="28"/>
          <w:szCs w:val="28"/>
        </w:rPr>
        <w:t>担单位应完善管理制度，及时为科研人员办</w:t>
      </w:r>
      <w:r>
        <w:rPr>
          <w:rFonts w:hint="eastAsia" w:ascii="Times New Roman" w:hAnsi="Times New Roman" w:eastAsia="楷体" w:cs="楷体"/>
          <w:spacing w:val="-4"/>
          <w:sz w:val="28"/>
          <w:szCs w:val="28"/>
        </w:rPr>
        <w:t>理调剂手续。对于接受企</w:t>
      </w:r>
      <w:r>
        <w:rPr>
          <w:rFonts w:hint="eastAsia" w:ascii="Times New Roman" w:hAnsi="Times New Roman" w:eastAsia="楷体" w:cs="楷体"/>
          <w:spacing w:val="-3"/>
          <w:sz w:val="28"/>
          <w:szCs w:val="28"/>
        </w:rPr>
        <w:t>业或其他社会组织委托取得的项目经费，纳</w:t>
      </w:r>
      <w:r>
        <w:rPr>
          <w:rFonts w:hint="eastAsia" w:ascii="Times New Roman" w:hAnsi="Times New Roman" w:eastAsia="楷体" w:cs="楷体"/>
          <w:spacing w:val="-4"/>
          <w:sz w:val="28"/>
          <w:szCs w:val="28"/>
        </w:rPr>
        <w:t>入单位财务统一管理，由</w:t>
      </w:r>
      <w:r>
        <w:rPr>
          <w:rFonts w:hint="eastAsia" w:ascii="Times New Roman" w:hAnsi="Times New Roman" w:eastAsia="楷体" w:cs="楷体"/>
          <w:spacing w:val="-3"/>
          <w:sz w:val="28"/>
          <w:szCs w:val="28"/>
        </w:rPr>
        <w:t>项目承担单位按照委托方要求或合同约定管</w:t>
      </w:r>
      <w:r>
        <w:rPr>
          <w:rFonts w:hint="eastAsia" w:ascii="Times New Roman" w:hAnsi="Times New Roman" w:eastAsia="楷体" w:cs="楷体"/>
          <w:spacing w:val="-4"/>
          <w:sz w:val="28"/>
          <w:szCs w:val="28"/>
        </w:rPr>
        <w:t>理使用。高校和科研院所</w:t>
      </w:r>
      <w:r>
        <w:rPr>
          <w:rFonts w:hint="eastAsia" w:ascii="Times New Roman" w:hAnsi="Times New Roman" w:eastAsia="楷体" w:cs="楷体"/>
          <w:spacing w:val="-3"/>
          <w:sz w:val="28"/>
          <w:szCs w:val="28"/>
        </w:rPr>
        <w:t>要简化科研仪器设备采购流程，对科研急需</w:t>
      </w:r>
      <w:r>
        <w:rPr>
          <w:rFonts w:hint="eastAsia" w:ascii="Times New Roman" w:hAnsi="Times New Roman" w:eastAsia="楷体" w:cs="楷体"/>
          <w:spacing w:val="-4"/>
          <w:sz w:val="28"/>
          <w:szCs w:val="28"/>
        </w:rPr>
        <w:t>的设备和耗材，采用特事</w:t>
      </w:r>
      <w:r>
        <w:rPr>
          <w:rFonts w:hint="eastAsia" w:ascii="Times New Roman" w:hAnsi="Times New Roman" w:eastAsia="楷体" w:cs="楷体"/>
          <w:spacing w:val="-2"/>
          <w:sz w:val="28"/>
          <w:szCs w:val="28"/>
        </w:rPr>
        <w:t>特办、随到随办的采购机制，可不进行招投标程序，缩短采购周期；</w:t>
      </w:r>
      <w:r>
        <w:rPr>
          <w:rFonts w:hint="eastAsia" w:ascii="Times New Roman" w:hAnsi="Times New Roman" w:eastAsia="楷体" w:cs="楷体"/>
          <w:spacing w:val="-3"/>
          <w:sz w:val="28"/>
          <w:szCs w:val="28"/>
        </w:rPr>
        <w:t>对于独家代理或生产的仪器设备，按程序确</w:t>
      </w:r>
      <w:r>
        <w:rPr>
          <w:rFonts w:hint="eastAsia" w:ascii="Times New Roman" w:hAnsi="Times New Roman" w:eastAsia="楷体" w:cs="楷体"/>
          <w:spacing w:val="-4"/>
          <w:sz w:val="28"/>
          <w:szCs w:val="28"/>
        </w:rPr>
        <w:t>定采取单一来源采购等方</w:t>
      </w:r>
      <w:r>
        <w:rPr>
          <w:rFonts w:hint="eastAsia" w:ascii="Times New Roman" w:hAnsi="Times New Roman" w:eastAsia="楷体" w:cs="楷体"/>
          <w:spacing w:val="-1"/>
          <w:sz w:val="28"/>
          <w:szCs w:val="28"/>
        </w:rPr>
        <w:t>式增强采购灵活性和便利性。</w:t>
      </w:r>
    </w:p>
    <w:p w14:paraId="15775669">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（六）避免重复多头检查。科技部、财政部要会同相关部门加强</w:t>
      </w:r>
      <w:r>
        <w:rPr>
          <w:rFonts w:hint="eastAsia" w:ascii="Times New Roman" w:hAnsi="Times New Roman" w:eastAsia="楷体" w:cs="楷体"/>
          <w:spacing w:val="-3"/>
          <w:sz w:val="28"/>
          <w:szCs w:val="28"/>
        </w:rPr>
        <w:t>科研项目监督检查工作统筹，制定统一的年度监督检查</w:t>
      </w:r>
      <w:r>
        <w:rPr>
          <w:rFonts w:hint="eastAsia" w:ascii="Times New Roman" w:hAnsi="Times New Roman" w:eastAsia="楷体" w:cs="楷体"/>
          <w:spacing w:val="-4"/>
          <w:sz w:val="28"/>
          <w:szCs w:val="28"/>
        </w:rPr>
        <w:t>计划，在相对</w:t>
      </w:r>
      <w:r>
        <w:rPr>
          <w:rFonts w:hint="eastAsia" w:ascii="Times New Roman" w:hAnsi="Times New Roman" w:eastAsia="楷体" w:cs="楷体"/>
          <w:spacing w:val="-3"/>
          <w:sz w:val="28"/>
          <w:szCs w:val="28"/>
        </w:rPr>
        <w:t>集中时间开展联合检查，避免在同一年度对同一项目重</w:t>
      </w:r>
      <w:r>
        <w:rPr>
          <w:rFonts w:hint="eastAsia" w:ascii="Times New Roman" w:hAnsi="Times New Roman" w:eastAsia="楷体" w:cs="楷体"/>
          <w:spacing w:val="-4"/>
          <w:sz w:val="28"/>
          <w:szCs w:val="28"/>
        </w:rPr>
        <w:t>复检查、多头</w:t>
      </w:r>
      <w:r>
        <w:rPr>
          <w:rFonts w:hint="eastAsia" w:ascii="Times New Roman" w:hAnsi="Times New Roman" w:eastAsia="楷体" w:cs="楷体"/>
          <w:spacing w:val="-2"/>
          <w:sz w:val="28"/>
          <w:szCs w:val="28"/>
        </w:rPr>
        <w:t>检查。探索实行“双随机、一公开”检查方式，充分利用大数据</w:t>
      </w:r>
      <w:r>
        <w:rPr>
          <w:rFonts w:hint="eastAsia" w:ascii="Times New Roman" w:hAnsi="Times New Roman" w:eastAsia="楷体" w:cs="楷体"/>
          <w:spacing w:val="-3"/>
          <w:sz w:val="28"/>
          <w:szCs w:val="28"/>
        </w:rPr>
        <w:t>等信息</w:t>
      </w:r>
      <w:r>
        <w:rPr>
          <w:rFonts w:hint="eastAsia" w:ascii="Times New Roman" w:hAnsi="Times New Roman" w:eastAsia="楷体" w:cs="楷体"/>
          <w:spacing w:val="-4"/>
          <w:sz w:val="28"/>
          <w:szCs w:val="28"/>
        </w:rPr>
        <w:t>技术提高监督检查效率，实行监督检查结果信息共享和互认，最大限</w:t>
      </w:r>
      <w:r>
        <w:rPr>
          <w:rFonts w:hint="eastAsia" w:ascii="Times New Roman" w:hAnsi="Times New Roman" w:eastAsia="楷体" w:cs="楷体"/>
          <w:spacing w:val="-1"/>
          <w:sz w:val="28"/>
          <w:szCs w:val="28"/>
        </w:rPr>
        <w:t>度降低对科研活动的干扰。</w:t>
      </w:r>
    </w:p>
    <w:p w14:paraId="1A94322D">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二、完善有利于创新的评价激励制度</w:t>
      </w:r>
    </w:p>
    <w:p w14:paraId="2B3FD702">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（七）切实精简人才“帽子”。在中央人才工作协调小组的领导</w:t>
      </w:r>
      <w:r>
        <w:rPr>
          <w:rFonts w:hint="eastAsia" w:ascii="Times New Roman" w:hAnsi="Times New Roman" w:eastAsia="楷体" w:cs="楷体"/>
          <w:spacing w:val="-3"/>
          <w:sz w:val="28"/>
          <w:szCs w:val="28"/>
        </w:rPr>
        <w:t>下，对科技领域人才计划进行优化整合。西部地区因政策倾</w:t>
      </w:r>
      <w:r>
        <w:rPr>
          <w:rFonts w:hint="eastAsia" w:ascii="Times New Roman" w:hAnsi="Times New Roman" w:eastAsia="楷体" w:cs="楷体"/>
          <w:spacing w:val="-4"/>
          <w:sz w:val="28"/>
          <w:szCs w:val="28"/>
        </w:rPr>
        <w:t>斜获得人</w:t>
      </w:r>
      <w:r>
        <w:rPr>
          <w:rFonts w:hint="eastAsia" w:ascii="Times New Roman" w:hAnsi="Times New Roman" w:eastAsia="楷体" w:cs="楷体"/>
          <w:spacing w:val="-3"/>
          <w:sz w:val="28"/>
          <w:szCs w:val="28"/>
        </w:rPr>
        <w:t>才计划支持的科研人员，在支持周期内离开相关岗位的</w:t>
      </w:r>
      <w:r>
        <w:rPr>
          <w:rFonts w:hint="eastAsia" w:ascii="Times New Roman" w:hAnsi="Times New Roman" w:eastAsia="楷体" w:cs="楷体"/>
          <w:spacing w:val="-4"/>
          <w:sz w:val="28"/>
          <w:szCs w:val="28"/>
        </w:rPr>
        <w:t>，取消对其相</w:t>
      </w:r>
      <w:r>
        <w:rPr>
          <w:rFonts w:hint="eastAsia" w:ascii="Times New Roman" w:hAnsi="Times New Roman" w:eastAsia="楷体" w:cs="楷体"/>
          <w:spacing w:val="-3"/>
          <w:sz w:val="28"/>
          <w:szCs w:val="28"/>
        </w:rPr>
        <w:t>应支持。开展科技人才计划申报查重工作，一个人只能</w:t>
      </w:r>
      <w:r>
        <w:rPr>
          <w:rFonts w:hint="eastAsia" w:ascii="Times New Roman" w:hAnsi="Times New Roman" w:eastAsia="楷体" w:cs="楷体"/>
          <w:spacing w:val="-4"/>
          <w:sz w:val="28"/>
          <w:szCs w:val="28"/>
        </w:rPr>
        <w:t>获得一项相同</w:t>
      </w:r>
      <w:r>
        <w:rPr>
          <w:rFonts w:hint="eastAsia" w:ascii="Times New Roman" w:hAnsi="Times New Roman" w:eastAsia="楷体" w:cs="楷体"/>
          <w:spacing w:val="-3"/>
          <w:sz w:val="28"/>
          <w:szCs w:val="28"/>
        </w:rPr>
        <w:t>层次的人才计划支持。科技人才计划突出人才培养和使</w:t>
      </w:r>
      <w:r>
        <w:rPr>
          <w:rFonts w:hint="eastAsia" w:ascii="Times New Roman" w:hAnsi="Times New Roman" w:eastAsia="楷体" w:cs="楷体"/>
          <w:spacing w:val="-4"/>
          <w:sz w:val="28"/>
          <w:szCs w:val="28"/>
        </w:rPr>
        <w:t>用导向，明确</w:t>
      </w:r>
      <w:r>
        <w:rPr>
          <w:rFonts w:hint="eastAsia" w:ascii="Times New Roman" w:hAnsi="Times New Roman" w:eastAsia="楷体" w:cs="楷体"/>
          <w:spacing w:val="-9"/>
          <w:sz w:val="28"/>
          <w:szCs w:val="28"/>
        </w:rPr>
        <w:t>支持周期，人才计划项目结束后不得再使用有关人才称号。主管部门、</w:t>
      </w:r>
      <w:r>
        <w:rPr>
          <w:rFonts w:hint="eastAsia" w:ascii="Times New Roman" w:hAnsi="Times New Roman" w:eastAsia="楷体" w:cs="楷体"/>
          <w:spacing w:val="6"/>
          <w:sz w:val="28"/>
          <w:szCs w:val="28"/>
        </w:rPr>
        <w:t>用人单位要逐步取消入选人才计划与薪酬待遇和职称评定等直接挂钩的做法。科研项目申报书中不得设置填写人才</w:t>
      </w:r>
      <w:r>
        <w:rPr>
          <w:rFonts w:hint="eastAsia" w:ascii="Times New Roman" w:hAnsi="Times New Roman" w:eastAsia="楷体" w:cs="楷体"/>
          <w:spacing w:val="5"/>
          <w:sz w:val="28"/>
          <w:szCs w:val="28"/>
        </w:rPr>
        <w:t>“帽子”等称号的栏</w:t>
      </w:r>
      <w:r>
        <w:rPr>
          <w:rFonts w:hint="eastAsia" w:ascii="Times New Roman" w:hAnsi="Times New Roman" w:eastAsia="楷体" w:cs="楷体"/>
          <w:spacing w:val="-3"/>
          <w:sz w:val="28"/>
          <w:szCs w:val="28"/>
        </w:rPr>
        <w:t>目。不得将科研项目（基地、平台）负责人、项目评审</w:t>
      </w:r>
      <w:r>
        <w:rPr>
          <w:rFonts w:hint="eastAsia" w:ascii="Times New Roman" w:hAnsi="Times New Roman" w:eastAsia="楷体" w:cs="楷体"/>
          <w:spacing w:val="-4"/>
          <w:sz w:val="28"/>
          <w:szCs w:val="28"/>
        </w:rPr>
        <w:t>专家等作为荣</w:t>
      </w:r>
      <w:r>
        <w:rPr>
          <w:rFonts w:hint="eastAsia" w:ascii="Times New Roman" w:hAnsi="Times New Roman" w:eastAsia="楷体" w:cs="楷体"/>
          <w:spacing w:val="-1"/>
          <w:sz w:val="28"/>
          <w:szCs w:val="28"/>
        </w:rPr>
        <w:t>誉称号加以使用、宣传。</w:t>
      </w:r>
    </w:p>
    <w:p w14:paraId="7184367A">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（八）开展“唯论文、唯职称、唯学历”问题集中清理。由科技</w:t>
      </w:r>
      <w:r>
        <w:rPr>
          <w:rFonts w:hint="eastAsia" w:ascii="Times New Roman" w:hAnsi="Times New Roman" w:eastAsia="楷体" w:cs="楷体"/>
          <w:spacing w:val="-3"/>
          <w:sz w:val="28"/>
          <w:szCs w:val="28"/>
        </w:rPr>
        <w:t>部会同教育部、人力资源社会保障部、中科院、工程</w:t>
      </w:r>
      <w:r>
        <w:rPr>
          <w:rFonts w:hint="eastAsia" w:ascii="Times New Roman" w:hAnsi="Times New Roman" w:eastAsia="楷体" w:cs="楷体"/>
          <w:spacing w:val="-4"/>
          <w:sz w:val="28"/>
          <w:szCs w:val="28"/>
        </w:rPr>
        <w:t>院及相关行业主</w:t>
      </w:r>
      <w:r>
        <w:rPr>
          <w:rFonts w:hint="eastAsia" w:ascii="Times New Roman" w:hAnsi="Times New Roman" w:eastAsia="楷体" w:cs="楷体"/>
          <w:spacing w:val="1"/>
          <w:sz w:val="28"/>
          <w:szCs w:val="28"/>
        </w:rPr>
        <w:t>管部门在2018年底前对项目、人才、学科、基地等科技评价活动中</w:t>
      </w:r>
      <w:r>
        <w:rPr>
          <w:rFonts w:hint="eastAsia" w:ascii="Times New Roman" w:hAnsi="Times New Roman" w:eastAsia="楷体" w:cs="楷体"/>
          <w:spacing w:val="-3"/>
          <w:sz w:val="28"/>
          <w:szCs w:val="28"/>
        </w:rPr>
        <w:t>涉及简单量化的做法进行清理，建立以创新质量和贡</w:t>
      </w:r>
      <w:r>
        <w:rPr>
          <w:rFonts w:hint="eastAsia" w:ascii="Times New Roman" w:hAnsi="Times New Roman" w:eastAsia="楷体" w:cs="楷体"/>
          <w:spacing w:val="-4"/>
          <w:sz w:val="28"/>
          <w:szCs w:val="28"/>
        </w:rPr>
        <w:t>献为导向的绩效</w:t>
      </w:r>
      <w:r>
        <w:rPr>
          <w:rFonts w:hint="eastAsia" w:ascii="Times New Roman" w:hAnsi="Times New Roman" w:eastAsia="楷体" w:cs="楷体"/>
          <w:spacing w:val="-3"/>
          <w:sz w:val="28"/>
          <w:szCs w:val="28"/>
        </w:rPr>
        <w:t>评价体系，准确评价科研成果的科学价值、技术价值</w:t>
      </w:r>
      <w:r>
        <w:rPr>
          <w:rFonts w:hint="eastAsia" w:ascii="Times New Roman" w:hAnsi="Times New Roman" w:eastAsia="楷体" w:cs="楷体"/>
          <w:spacing w:val="-4"/>
          <w:sz w:val="28"/>
          <w:szCs w:val="28"/>
        </w:rPr>
        <w:t>、经济价值、社</w:t>
      </w:r>
      <w:r>
        <w:rPr>
          <w:rFonts w:hint="eastAsia" w:ascii="Times New Roman" w:hAnsi="Times New Roman" w:eastAsia="楷体" w:cs="楷体"/>
          <w:spacing w:val="-3"/>
          <w:sz w:val="28"/>
          <w:szCs w:val="28"/>
        </w:rPr>
        <w:t>会价值、文化价值。减少评价频次，对于评价结果连</w:t>
      </w:r>
      <w:r>
        <w:rPr>
          <w:rFonts w:hint="eastAsia" w:ascii="Times New Roman" w:hAnsi="Times New Roman" w:eastAsia="楷体" w:cs="楷体"/>
          <w:spacing w:val="-4"/>
          <w:sz w:val="28"/>
          <w:szCs w:val="28"/>
        </w:rPr>
        <w:t>续优秀的，实行</w:t>
      </w:r>
      <w:r>
        <w:rPr>
          <w:rFonts w:hint="eastAsia" w:ascii="Times New Roman" w:hAnsi="Times New Roman" w:eastAsia="楷体" w:cs="楷体"/>
          <w:spacing w:val="-1"/>
          <w:sz w:val="28"/>
          <w:szCs w:val="28"/>
        </w:rPr>
        <w:t>一定期限免评的制度。</w:t>
      </w:r>
    </w:p>
    <w:p w14:paraId="28624C79">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（九）加大对承担国家关键领域核心技术攻关任务科研人员的薪</w:t>
      </w:r>
      <w:r>
        <w:rPr>
          <w:rFonts w:hint="eastAsia" w:ascii="Times New Roman" w:hAnsi="Times New Roman" w:eastAsia="楷体" w:cs="楷体"/>
          <w:spacing w:val="3"/>
          <w:sz w:val="28"/>
          <w:szCs w:val="28"/>
        </w:rPr>
        <w:t>酬激励。对全时全职承担任务的团队负责人（领衔科学家/首席科学</w:t>
      </w:r>
      <w:r>
        <w:rPr>
          <w:rFonts w:hint="eastAsia" w:ascii="Times New Roman" w:hAnsi="Times New Roman" w:eastAsia="楷体" w:cs="楷体"/>
          <w:spacing w:val="-4"/>
          <w:sz w:val="28"/>
          <w:szCs w:val="28"/>
        </w:rPr>
        <w:t>家、技术总师、型号总师、总指挥、总负责人等）以及引进的高端人才，实行一项一策、清单式管理和年薪制。项目承担单位应在项目立</w:t>
      </w:r>
      <w:r>
        <w:rPr>
          <w:rFonts w:hint="eastAsia" w:ascii="Times New Roman" w:hAnsi="Times New Roman" w:eastAsia="楷体" w:cs="楷体"/>
          <w:spacing w:val="6"/>
          <w:sz w:val="28"/>
          <w:szCs w:val="28"/>
        </w:rPr>
        <w:t>项时与项目管理专业机构协商确定人员名单和年薪标准，并报科技</w:t>
      </w:r>
      <w:r>
        <w:rPr>
          <w:rFonts w:hint="eastAsia" w:ascii="Times New Roman" w:hAnsi="Times New Roman" w:eastAsia="楷体" w:cs="楷体"/>
          <w:spacing w:val="-4"/>
          <w:sz w:val="28"/>
          <w:szCs w:val="28"/>
        </w:rPr>
        <w:t>部、人力资源社会保障部、财政部备案。年薪所需经费在项目经费中单独核定，在本单位绩效工资总量中单列，相应增加单位当年绩效工</w:t>
      </w:r>
      <w:r>
        <w:rPr>
          <w:rFonts w:hint="eastAsia" w:ascii="Times New Roman" w:hAnsi="Times New Roman" w:eastAsia="楷体" w:cs="楷体"/>
          <w:spacing w:val="-6"/>
          <w:sz w:val="28"/>
          <w:szCs w:val="28"/>
        </w:rPr>
        <w:t>资总量。项目范围、年薪制具体操作办法由科</w:t>
      </w:r>
      <w:r>
        <w:rPr>
          <w:rFonts w:hint="eastAsia" w:ascii="Times New Roman" w:hAnsi="Times New Roman" w:eastAsia="楷体" w:cs="楷体"/>
          <w:spacing w:val="-7"/>
          <w:sz w:val="28"/>
          <w:szCs w:val="28"/>
        </w:rPr>
        <w:t>技部、财政部、人力资</w:t>
      </w:r>
      <w:r>
        <w:rPr>
          <w:rFonts w:hint="eastAsia" w:ascii="Times New Roman" w:hAnsi="Times New Roman" w:eastAsia="楷体" w:cs="楷体"/>
          <w:spacing w:val="-4"/>
          <w:sz w:val="28"/>
          <w:szCs w:val="28"/>
        </w:rPr>
        <w:t>源社会保障部细化制定。单位从国家关键领域核心技术攻关任务项目</w:t>
      </w:r>
      <w:r>
        <w:rPr>
          <w:rFonts w:hint="eastAsia" w:ascii="Times New Roman" w:hAnsi="Times New Roman" w:eastAsia="楷体" w:cs="楷体"/>
          <w:spacing w:val="-2"/>
          <w:sz w:val="28"/>
          <w:szCs w:val="28"/>
        </w:rPr>
        <w:t>间接费用中提取的绩效支出，应向承担任务的中青年科研骨干倾斜。</w:t>
      </w:r>
      <w:r>
        <w:rPr>
          <w:rFonts w:hint="eastAsia" w:ascii="Times New Roman" w:hAnsi="Times New Roman" w:eastAsia="楷体" w:cs="楷体"/>
          <w:spacing w:val="-4"/>
          <w:sz w:val="28"/>
          <w:szCs w:val="28"/>
        </w:rPr>
        <w:t>完善以科技成果为纽带的产学研深度融合机制，建立科研机构和企业等各方参与的创新联盟，落实相关政策，支持高校、科研院所科研人员到国有企业或民营企业兼职开展研发和成果转化，加大高校、科研院所和国有企业科研人员科技成果转化股权激励力度，科研人员获得的职务科技成果转化现金奖励计入当年本单位绩效工资总量，但不受</w:t>
      </w:r>
      <w:r>
        <w:rPr>
          <w:rFonts w:hint="eastAsia" w:ascii="Times New Roman" w:hAnsi="Times New Roman" w:eastAsia="楷体" w:cs="楷体"/>
          <w:spacing w:val="-2"/>
          <w:sz w:val="28"/>
          <w:szCs w:val="28"/>
        </w:rPr>
        <w:t>总量限制，不纳入总量基数。</w:t>
      </w:r>
    </w:p>
    <w:p w14:paraId="07DB4A86">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三、强化科研项目绩效评价</w:t>
      </w:r>
    </w:p>
    <w:p w14:paraId="70E11334">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（十）推动项目管理从重数量、重过程向重质量、重结果转变。</w:t>
      </w:r>
      <w:r>
        <w:rPr>
          <w:rFonts w:hint="eastAsia" w:ascii="Times New Roman" w:hAnsi="Times New Roman" w:eastAsia="楷体" w:cs="楷体"/>
          <w:spacing w:val="-4"/>
          <w:sz w:val="28"/>
          <w:szCs w:val="28"/>
        </w:rPr>
        <w:t>明确设定科研项目绩效目标，项目指南要按照分类评价要求提出项目绩效目标。目标导向类项目申报书和任务书要有科学、合理、具体的</w:t>
      </w:r>
      <w:r>
        <w:rPr>
          <w:rFonts w:hint="eastAsia" w:ascii="Times New Roman" w:hAnsi="Times New Roman" w:eastAsia="楷体" w:cs="楷体"/>
          <w:sz w:val="28"/>
          <w:szCs w:val="28"/>
        </w:rPr>
        <w:t>项目绩效目标和适用于考核的结果指标，并按照关</w:t>
      </w:r>
      <w:r>
        <w:rPr>
          <w:rFonts w:hint="eastAsia" w:ascii="Times New Roman" w:hAnsi="Times New Roman" w:eastAsia="楷体" w:cs="楷体"/>
          <w:spacing w:val="-1"/>
          <w:sz w:val="28"/>
          <w:szCs w:val="28"/>
        </w:rPr>
        <w:t>键节点设定明确、</w:t>
      </w:r>
      <w:r>
        <w:rPr>
          <w:rFonts w:hint="eastAsia" w:ascii="Times New Roman" w:hAnsi="Times New Roman" w:eastAsia="楷体" w:cs="楷体"/>
          <w:spacing w:val="-9"/>
          <w:sz w:val="28"/>
          <w:szCs w:val="28"/>
        </w:rPr>
        <w:t>细化的阶段性目标，用于判断实质性进展；立项评</w:t>
      </w:r>
      <w:r>
        <w:rPr>
          <w:rFonts w:hint="eastAsia" w:ascii="Times New Roman" w:hAnsi="Times New Roman" w:eastAsia="楷体" w:cs="楷体"/>
          <w:spacing w:val="-10"/>
          <w:sz w:val="28"/>
          <w:szCs w:val="28"/>
        </w:rPr>
        <w:t>审应审核绩效目标、</w:t>
      </w:r>
      <w:r>
        <w:rPr>
          <w:rFonts w:hint="eastAsia" w:ascii="Times New Roman" w:hAnsi="Times New Roman" w:eastAsia="楷体" w:cs="楷体"/>
          <w:spacing w:val="-4"/>
          <w:sz w:val="28"/>
          <w:szCs w:val="28"/>
        </w:rPr>
        <w:t>结果指标与指南要求的相符性，以及创新性、可行性、可考核性，实现项目绩效目标的能力和条件等；要加强项目关键环节考核，项目实施进度严重滞后或难以达到预期绩效目标的，及时予以调整或取消后</w:t>
      </w:r>
      <w:r>
        <w:rPr>
          <w:rFonts w:hint="eastAsia" w:ascii="Times New Roman" w:hAnsi="Times New Roman" w:eastAsia="楷体" w:cs="楷体"/>
          <w:spacing w:val="-3"/>
          <w:sz w:val="28"/>
          <w:szCs w:val="28"/>
        </w:rPr>
        <w:t>续支持。</w:t>
      </w:r>
    </w:p>
    <w:p w14:paraId="733A5A45">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（十一）实行科研项目绩效分类评价。基础研究与应用基础研究</w:t>
      </w:r>
      <w:r>
        <w:rPr>
          <w:rFonts w:hint="eastAsia" w:ascii="Times New Roman" w:hAnsi="Times New Roman" w:eastAsia="楷体" w:cs="楷体"/>
          <w:spacing w:val="6"/>
          <w:sz w:val="28"/>
          <w:szCs w:val="28"/>
        </w:rPr>
        <w:t>类项目重点评价新发现新原理新方法新规律的重大原创性和科学价</w:t>
      </w:r>
      <w:r>
        <w:rPr>
          <w:rFonts w:hint="eastAsia" w:ascii="Times New Roman" w:hAnsi="Times New Roman" w:eastAsia="楷体" w:cs="楷体"/>
          <w:spacing w:val="-2"/>
          <w:sz w:val="28"/>
          <w:szCs w:val="28"/>
        </w:rPr>
        <w:t>值、解决经济社会发展和国家安全重大需求中关键科学问题的效能、支撑技术和产品开发的效果、代表性论文等科研成果的质量和水平，以国际国内同行评议为主。技术和产品开发类项目重点评价新技术、新方法、新产品、关键部件等的创新性、成熟度、稳定性、可靠性，</w:t>
      </w:r>
      <w:r>
        <w:rPr>
          <w:rFonts w:hint="eastAsia" w:ascii="Times New Roman" w:hAnsi="Times New Roman" w:eastAsia="楷体" w:cs="楷体"/>
          <w:spacing w:val="-3"/>
          <w:sz w:val="28"/>
          <w:szCs w:val="28"/>
        </w:rPr>
        <w:t>突出成果转化应用情况及其在解决经济社会发展关</w:t>
      </w:r>
      <w:r>
        <w:rPr>
          <w:rFonts w:hint="eastAsia" w:ascii="Times New Roman" w:hAnsi="Times New Roman" w:eastAsia="楷体" w:cs="楷体"/>
          <w:spacing w:val="-4"/>
          <w:sz w:val="28"/>
          <w:szCs w:val="28"/>
        </w:rPr>
        <w:t>键问题、支撑引领</w:t>
      </w:r>
      <w:r>
        <w:rPr>
          <w:rFonts w:hint="eastAsia" w:ascii="Times New Roman" w:hAnsi="Times New Roman" w:eastAsia="楷体" w:cs="楷体"/>
          <w:spacing w:val="6"/>
          <w:sz w:val="28"/>
          <w:szCs w:val="28"/>
        </w:rPr>
        <w:t>行业产业发展中发挥的作用。应用示范类项目绩效评价以规模化应</w:t>
      </w:r>
      <w:r>
        <w:rPr>
          <w:rFonts w:hint="eastAsia" w:ascii="Times New Roman" w:hAnsi="Times New Roman" w:eastAsia="楷体" w:cs="楷体"/>
          <w:spacing w:val="-4"/>
          <w:sz w:val="28"/>
          <w:szCs w:val="28"/>
        </w:rPr>
        <w:t>用、行业内推广为导向，重点评价集成性、先进性、</w:t>
      </w:r>
      <w:r>
        <w:rPr>
          <w:rFonts w:hint="eastAsia" w:ascii="Times New Roman" w:hAnsi="Times New Roman" w:eastAsia="楷体" w:cs="楷体"/>
          <w:spacing w:val="-5"/>
          <w:sz w:val="28"/>
          <w:szCs w:val="28"/>
        </w:rPr>
        <w:t>经济适用性、辐</w:t>
      </w:r>
      <w:r>
        <w:rPr>
          <w:rFonts w:hint="eastAsia" w:ascii="Times New Roman" w:hAnsi="Times New Roman" w:eastAsia="楷体" w:cs="楷体"/>
          <w:spacing w:val="-4"/>
          <w:sz w:val="28"/>
          <w:szCs w:val="28"/>
        </w:rPr>
        <w:t>射带动作用及产生的经济社会效益，更多采取应用推广相关方评价和</w:t>
      </w:r>
      <w:r>
        <w:rPr>
          <w:rFonts w:hint="eastAsia" w:ascii="Times New Roman" w:hAnsi="Times New Roman" w:eastAsia="楷体" w:cs="楷体"/>
          <w:spacing w:val="-3"/>
          <w:sz w:val="28"/>
          <w:szCs w:val="28"/>
        </w:rPr>
        <w:t>市场评价方式。</w:t>
      </w:r>
    </w:p>
    <w:p w14:paraId="5A0F27B9">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（十二）严格依据任务书开展综合绩效评价。强化契约精神，严</w:t>
      </w:r>
      <w:r>
        <w:rPr>
          <w:rFonts w:hint="eastAsia" w:ascii="Times New Roman" w:hAnsi="Times New Roman" w:eastAsia="楷体" w:cs="楷体"/>
          <w:spacing w:val="-3"/>
          <w:sz w:val="28"/>
          <w:szCs w:val="28"/>
        </w:rPr>
        <w:t>格按照任务书的约定逐项考核结果指标完成情况，对绩效</w:t>
      </w:r>
      <w:r>
        <w:rPr>
          <w:rFonts w:hint="eastAsia" w:ascii="Times New Roman" w:hAnsi="Times New Roman" w:eastAsia="楷体" w:cs="楷体"/>
          <w:spacing w:val="-4"/>
          <w:sz w:val="28"/>
          <w:szCs w:val="28"/>
        </w:rPr>
        <w:t>目标实现程</w:t>
      </w:r>
      <w:r>
        <w:rPr>
          <w:rFonts w:hint="eastAsia" w:ascii="Times New Roman" w:hAnsi="Times New Roman" w:eastAsia="楷体" w:cs="楷体"/>
          <w:spacing w:val="-3"/>
          <w:sz w:val="28"/>
          <w:szCs w:val="28"/>
        </w:rPr>
        <w:t>度作出明确结论，不得“走过场”，无正当理由不得延迟验收，应用研究和工程技术研究要突出技术指标刚性要求，严禁成果充</w:t>
      </w:r>
      <w:r>
        <w:rPr>
          <w:rFonts w:hint="eastAsia" w:ascii="Times New Roman" w:hAnsi="Times New Roman" w:eastAsia="楷体" w:cs="楷体"/>
          <w:spacing w:val="-4"/>
          <w:sz w:val="28"/>
          <w:szCs w:val="28"/>
        </w:rPr>
        <w:t>抵等弄虚作</w:t>
      </w:r>
      <w:r>
        <w:rPr>
          <w:rFonts w:hint="eastAsia" w:ascii="Times New Roman" w:hAnsi="Times New Roman" w:eastAsia="楷体" w:cs="楷体"/>
          <w:spacing w:val="-2"/>
          <w:sz w:val="28"/>
          <w:szCs w:val="28"/>
        </w:rPr>
        <w:t>假行为。突出代表性成果和项目实施效果评价，对提交评价的论文、</w:t>
      </w:r>
      <w:r>
        <w:rPr>
          <w:rFonts w:hint="eastAsia" w:ascii="Times New Roman" w:hAnsi="Times New Roman" w:eastAsia="楷体" w:cs="楷体"/>
          <w:spacing w:val="-1"/>
          <w:sz w:val="28"/>
          <w:szCs w:val="28"/>
        </w:rPr>
        <w:t>专利等作出数量限制规定。目标导向类项目可在结束后2—3</w:t>
      </w:r>
      <w:r>
        <w:rPr>
          <w:rFonts w:hint="eastAsia" w:ascii="Times New Roman" w:hAnsi="Times New Roman" w:eastAsia="楷体" w:cs="楷体"/>
          <w:spacing w:val="-2"/>
          <w:sz w:val="28"/>
          <w:szCs w:val="28"/>
        </w:rPr>
        <w:t>年内进</w:t>
      </w:r>
      <w:r>
        <w:rPr>
          <w:rFonts w:hint="eastAsia" w:ascii="Times New Roman" w:hAnsi="Times New Roman" w:eastAsia="楷体" w:cs="楷体"/>
          <w:spacing w:val="-3"/>
          <w:sz w:val="28"/>
          <w:szCs w:val="28"/>
        </w:rPr>
        <w:t>行绩效跟踪评价，重点关注项目成果转移转化、应用推广</w:t>
      </w:r>
      <w:r>
        <w:rPr>
          <w:rFonts w:hint="eastAsia" w:ascii="Times New Roman" w:hAnsi="Times New Roman" w:eastAsia="楷体" w:cs="楷体"/>
          <w:spacing w:val="-4"/>
          <w:sz w:val="28"/>
          <w:szCs w:val="28"/>
        </w:rPr>
        <w:t>以及产生的</w:t>
      </w:r>
      <w:r>
        <w:rPr>
          <w:rFonts w:hint="eastAsia" w:ascii="Times New Roman" w:hAnsi="Times New Roman" w:eastAsia="楷体" w:cs="楷体"/>
          <w:spacing w:val="-3"/>
          <w:sz w:val="28"/>
          <w:szCs w:val="28"/>
        </w:rPr>
        <w:t>经济社会效益。有关单位和企业要如实客观开具科研项目</w:t>
      </w:r>
      <w:r>
        <w:rPr>
          <w:rFonts w:hint="eastAsia" w:ascii="Times New Roman" w:hAnsi="Times New Roman" w:eastAsia="楷体" w:cs="楷体"/>
          <w:spacing w:val="-4"/>
          <w:sz w:val="28"/>
          <w:szCs w:val="28"/>
        </w:rPr>
        <w:t>经济社会效</w:t>
      </w:r>
      <w:r>
        <w:rPr>
          <w:rFonts w:hint="eastAsia" w:ascii="Times New Roman" w:hAnsi="Times New Roman" w:eastAsia="楷体" w:cs="楷体"/>
          <w:sz w:val="28"/>
          <w:szCs w:val="28"/>
        </w:rPr>
        <w:t>益证明，对虚开造假者严肃处理。</w:t>
      </w:r>
    </w:p>
    <w:p w14:paraId="63187BF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（十三）加强绩效评价结果的应用。绩效评价结果应作为项目调</w:t>
      </w:r>
      <w:r>
        <w:rPr>
          <w:rFonts w:hint="eastAsia" w:ascii="Times New Roman" w:hAnsi="Times New Roman" w:eastAsia="楷体" w:cs="楷体"/>
          <w:spacing w:val="-9"/>
          <w:sz w:val="28"/>
          <w:szCs w:val="28"/>
        </w:rPr>
        <w:t>整、后续支持的重要依据，以及相关研发、管理人员和项目承</w:t>
      </w:r>
      <w:r>
        <w:rPr>
          <w:rFonts w:hint="eastAsia" w:ascii="Times New Roman" w:hAnsi="Times New Roman" w:eastAsia="楷体" w:cs="楷体"/>
          <w:spacing w:val="-10"/>
          <w:sz w:val="28"/>
          <w:szCs w:val="28"/>
        </w:rPr>
        <w:t>担单位、</w:t>
      </w:r>
      <w:r>
        <w:rPr>
          <w:rFonts w:hint="eastAsia" w:ascii="Times New Roman" w:hAnsi="Times New Roman" w:eastAsia="楷体" w:cs="楷体"/>
          <w:spacing w:val="-3"/>
          <w:sz w:val="28"/>
          <w:szCs w:val="28"/>
        </w:rPr>
        <w:t>项目管理专业机构业绩考核的参考依据。对</w:t>
      </w:r>
      <w:r>
        <w:rPr>
          <w:rFonts w:hint="eastAsia" w:ascii="Times New Roman" w:hAnsi="Times New Roman" w:eastAsia="楷体" w:cs="楷体"/>
          <w:spacing w:val="-4"/>
          <w:sz w:val="28"/>
          <w:szCs w:val="28"/>
        </w:rPr>
        <w:t>绩效评价优秀的，在后续</w:t>
      </w:r>
      <w:r>
        <w:rPr>
          <w:rFonts w:hint="eastAsia" w:ascii="Times New Roman" w:hAnsi="Times New Roman" w:eastAsia="楷体" w:cs="楷体"/>
          <w:spacing w:val="-3"/>
          <w:sz w:val="28"/>
          <w:szCs w:val="28"/>
        </w:rPr>
        <w:t>项目支持、表彰奖励等工作中给予倾斜。要</w:t>
      </w:r>
      <w:r>
        <w:rPr>
          <w:rFonts w:hint="eastAsia" w:ascii="Times New Roman" w:hAnsi="Times New Roman" w:eastAsia="楷体" w:cs="楷体"/>
          <w:spacing w:val="-4"/>
          <w:sz w:val="28"/>
          <w:szCs w:val="28"/>
        </w:rPr>
        <w:t>区分因科研不确定性未能</w:t>
      </w:r>
      <w:r>
        <w:rPr>
          <w:rFonts w:hint="eastAsia" w:ascii="Times New Roman" w:hAnsi="Times New Roman" w:eastAsia="楷体" w:cs="楷体"/>
          <w:spacing w:val="-6"/>
          <w:sz w:val="28"/>
          <w:szCs w:val="28"/>
        </w:rPr>
        <w:t>完成项目目标和因科研态度不端导致项目失败，鼓励大胆创新，严惩</w:t>
      </w:r>
      <w:r>
        <w:rPr>
          <w:rFonts w:hint="eastAsia" w:ascii="Times New Roman" w:hAnsi="Times New Roman" w:eastAsia="楷体" w:cs="楷体"/>
          <w:sz w:val="28"/>
          <w:szCs w:val="28"/>
        </w:rPr>
        <w:t>弄虚作假。项目承担单位在评定职称、制定收入分配制度等工</w:t>
      </w:r>
      <w:r>
        <w:rPr>
          <w:rFonts w:hint="eastAsia" w:ascii="Times New Roman" w:hAnsi="Times New Roman" w:eastAsia="楷体" w:cs="楷体"/>
          <w:spacing w:val="-1"/>
          <w:sz w:val="28"/>
          <w:szCs w:val="28"/>
        </w:rPr>
        <w:t>作中，</w:t>
      </w:r>
      <w:r>
        <w:rPr>
          <w:rFonts w:hint="eastAsia" w:ascii="Times New Roman" w:hAnsi="Times New Roman" w:eastAsia="楷体" w:cs="楷体"/>
          <w:spacing w:val="-3"/>
          <w:sz w:val="28"/>
          <w:szCs w:val="28"/>
        </w:rPr>
        <w:t>应更加注重科研项目绩效评价结果，不得简</w:t>
      </w:r>
      <w:r>
        <w:rPr>
          <w:rFonts w:hint="eastAsia" w:ascii="Times New Roman" w:hAnsi="Times New Roman" w:eastAsia="楷体" w:cs="楷体"/>
          <w:spacing w:val="-4"/>
          <w:sz w:val="28"/>
          <w:szCs w:val="28"/>
        </w:rPr>
        <w:t>单计算获得科研项目的数</w:t>
      </w:r>
      <w:r>
        <w:rPr>
          <w:rFonts w:hint="eastAsia" w:ascii="Times New Roman" w:hAnsi="Times New Roman" w:eastAsia="楷体" w:cs="楷体"/>
          <w:spacing w:val="-1"/>
          <w:sz w:val="28"/>
          <w:szCs w:val="28"/>
        </w:rPr>
        <w:t>量和经费规模。</w:t>
      </w:r>
    </w:p>
    <w:p w14:paraId="70DF6FDD">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四、完善分级责任担当机制</w:t>
      </w:r>
    </w:p>
    <w:p w14:paraId="51A25B3E">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（十四）建立相关部门为高校和科研院所分担责任机制。项目管</w:t>
      </w:r>
      <w:r>
        <w:rPr>
          <w:rFonts w:hint="eastAsia" w:ascii="Times New Roman" w:hAnsi="Times New Roman" w:eastAsia="楷体" w:cs="楷体"/>
          <w:spacing w:val="-3"/>
          <w:sz w:val="28"/>
          <w:szCs w:val="28"/>
        </w:rPr>
        <w:t>理部门应建立自由探索和颠覆性技术创新活动免责机制，</w:t>
      </w:r>
      <w:r>
        <w:rPr>
          <w:rFonts w:hint="eastAsia" w:ascii="Times New Roman" w:hAnsi="Times New Roman" w:eastAsia="楷体" w:cs="楷体"/>
          <w:spacing w:val="-4"/>
          <w:sz w:val="28"/>
          <w:szCs w:val="28"/>
        </w:rPr>
        <w:t>对已履行勤</w:t>
      </w:r>
      <w:r>
        <w:rPr>
          <w:rFonts w:hint="eastAsia" w:ascii="Times New Roman" w:hAnsi="Times New Roman" w:eastAsia="楷体" w:cs="楷体"/>
          <w:spacing w:val="6"/>
          <w:sz w:val="28"/>
          <w:szCs w:val="28"/>
        </w:rPr>
        <w:t>勉尽责义务但因技术路线选择失误导致难以完成预定目标的单位和</w:t>
      </w:r>
      <w:r>
        <w:rPr>
          <w:rFonts w:hint="eastAsia" w:ascii="Times New Roman" w:hAnsi="Times New Roman" w:eastAsia="楷体" w:cs="楷体"/>
          <w:spacing w:val="-6"/>
          <w:sz w:val="28"/>
          <w:szCs w:val="28"/>
        </w:rPr>
        <w:t>项目负责人予以免责，同时认真总结经验教训，为后续研究路径等提</w:t>
      </w:r>
      <w:r>
        <w:rPr>
          <w:rFonts w:hint="eastAsia" w:ascii="Times New Roman" w:hAnsi="Times New Roman" w:eastAsia="楷体" w:cs="楷体"/>
          <w:spacing w:val="-3"/>
          <w:sz w:val="28"/>
          <w:szCs w:val="28"/>
        </w:rPr>
        <w:t>供借鉴。单位主管部门、项目管理部门和其他相关部门要</w:t>
      </w:r>
      <w:r>
        <w:rPr>
          <w:rFonts w:hint="eastAsia" w:ascii="Times New Roman" w:hAnsi="Times New Roman" w:eastAsia="楷体" w:cs="楷体"/>
          <w:spacing w:val="-4"/>
          <w:sz w:val="28"/>
          <w:szCs w:val="28"/>
        </w:rPr>
        <w:t>支持高校和</w:t>
      </w:r>
      <w:r>
        <w:rPr>
          <w:rFonts w:hint="eastAsia" w:ascii="Times New Roman" w:hAnsi="Times New Roman" w:eastAsia="楷体" w:cs="楷体"/>
          <w:spacing w:val="-2"/>
          <w:sz w:val="28"/>
          <w:szCs w:val="28"/>
        </w:rPr>
        <w:t>科研院所按照国家科技体制改革要求和科技创新规律进行改革创</w:t>
      </w:r>
      <w:r>
        <w:rPr>
          <w:rFonts w:hint="eastAsia" w:ascii="Times New Roman" w:hAnsi="Times New Roman" w:eastAsia="楷体" w:cs="楷体"/>
          <w:spacing w:val="-3"/>
          <w:sz w:val="28"/>
          <w:szCs w:val="28"/>
        </w:rPr>
        <w:t>新，</w:t>
      </w:r>
      <w:r>
        <w:rPr>
          <w:rFonts w:hint="eastAsia" w:ascii="Times New Roman" w:hAnsi="Times New Roman" w:eastAsia="楷体" w:cs="楷体"/>
          <w:spacing w:val="-2"/>
          <w:sz w:val="28"/>
          <w:szCs w:val="28"/>
        </w:rPr>
        <w:t>合理区分改革创新、探索性试验、推动发展的无意过失与明知故犯、</w:t>
      </w:r>
      <w:r>
        <w:rPr>
          <w:rFonts w:hint="eastAsia" w:ascii="Times New Roman" w:hAnsi="Times New Roman" w:eastAsia="楷体" w:cs="楷体"/>
          <w:spacing w:val="-4"/>
          <w:sz w:val="28"/>
          <w:szCs w:val="28"/>
        </w:rPr>
        <w:t>失职渎职、谋取私利等违纪违法行为。对科研活动的审计和财务检查</w:t>
      </w:r>
      <w:r>
        <w:rPr>
          <w:rFonts w:hint="eastAsia" w:ascii="Times New Roman" w:hAnsi="Times New Roman" w:eastAsia="楷体" w:cs="楷体"/>
          <w:spacing w:val="-2"/>
          <w:sz w:val="28"/>
          <w:szCs w:val="28"/>
        </w:rPr>
        <w:t>要尊重科研规律，减少频次，与工作对象对相关政策理解不一致时，</w:t>
      </w:r>
      <w:r>
        <w:rPr>
          <w:rFonts w:hint="eastAsia" w:ascii="Times New Roman" w:hAnsi="Times New Roman" w:eastAsia="楷体" w:cs="楷体"/>
          <w:spacing w:val="-1"/>
          <w:sz w:val="28"/>
          <w:szCs w:val="28"/>
        </w:rPr>
        <w:t>要及时与政策制定部门沟通，调查澄清。</w:t>
      </w:r>
    </w:p>
    <w:p w14:paraId="6C6CA8A6">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（十五）强化高校、科研院所和科研人员的主体责任。主管部门</w:t>
      </w:r>
      <w:r>
        <w:rPr>
          <w:rFonts w:hint="eastAsia" w:ascii="Times New Roman" w:hAnsi="Times New Roman" w:eastAsia="楷体" w:cs="楷体"/>
          <w:spacing w:val="-9"/>
          <w:sz w:val="28"/>
          <w:szCs w:val="28"/>
        </w:rPr>
        <w:t>要在岗位设置、人员聘用、内部机构调整、绩效工资分配、评</w:t>
      </w:r>
      <w:r>
        <w:rPr>
          <w:rFonts w:hint="eastAsia" w:ascii="Times New Roman" w:hAnsi="Times New Roman" w:eastAsia="楷体" w:cs="楷体"/>
          <w:spacing w:val="-10"/>
          <w:sz w:val="28"/>
          <w:szCs w:val="28"/>
        </w:rPr>
        <w:t>价考核、</w:t>
      </w:r>
      <w:r>
        <w:rPr>
          <w:rFonts w:hint="eastAsia" w:ascii="Times New Roman" w:hAnsi="Times New Roman" w:eastAsia="楷体" w:cs="楷体"/>
          <w:spacing w:val="-3"/>
          <w:sz w:val="28"/>
          <w:szCs w:val="28"/>
        </w:rPr>
        <w:t>科研组织等方面充分尊重高校和科研院所管</w:t>
      </w:r>
      <w:r>
        <w:rPr>
          <w:rFonts w:hint="eastAsia" w:ascii="Times New Roman" w:hAnsi="Times New Roman" w:eastAsia="楷体" w:cs="楷体"/>
          <w:spacing w:val="-4"/>
          <w:sz w:val="28"/>
          <w:szCs w:val="28"/>
        </w:rPr>
        <w:t>理权限。高校和科研院所</w:t>
      </w:r>
      <w:r>
        <w:rPr>
          <w:rFonts w:hint="eastAsia" w:ascii="Times New Roman" w:hAnsi="Times New Roman" w:eastAsia="楷体" w:cs="楷体"/>
          <w:sz w:val="28"/>
          <w:szCs w:val="28"/>
        </w:rPr>
        <w:t>要根据国家科技体制改革要求，制定完善本单位科研、人事、</w:t>
      </w:r>
      <w:r>
        <w:rPr>
          <w:rFonts w:hint="eastAsia" w:ascii="Times New Roman" w:hAnsi="Times New Roman" w:eastAsia="楷体" w:cs="楷体"/>
          <w:spacing w:val="-1"/>
          <w:sz w:val="28"/>
          <w:szCs w:val="28"/>
        </w:rPr>
        <w:t>财务、</w:t>
      </w:r>
      <w:r>
        <w:rPr>
          <w:rFonts w:hint="eastAsia" w:ascii="Times New Roman" w:hAnsi="Times New Roman" w:eastAsia="楷体" w:cs="楷体"/>
          <w:spacing w:val="-3"/>
          <w:sz w:val="28"/>
          <w:szCs w:val="28"/>
        </w:rPr>
        <w:t>成果转化、科研诚信等具体管理办法，强化</w:t>
      </w:r>
      <w:r>
        <w:rPr>
          <w:rFonts w:hint="eastAsia" w:ascii="Times New Roman" w:hAnsi="Times New Roman" w:eastAsia="楷体" w:cs="楷体"/>
          <w:spacing w:val="-4"/>
          <w:sz w:val="28"/>
          <w:szCs w:val="28"/>
        </w:rPr>
        <w:t>服务意识，推行一站式服</w:t>
      </w:r>
      <w:r>
        <w:rPr>
          <w:rFonts w:hint="eastAsia" w:ascii="Times New Roman" w:hAnsi="Times New Roman" w:eastAsia="楷体" w:cs="楷体"/>
          <w:spacing w:val="-3"/>
          <w:sz w:val="28"/>
          <w:szCs w:val="28"/>
        </w:rPr>
        <w:t>务，让科研人员少跑腿</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强化科研人员主体</w:t>
      </w:r>
      <w:r>
        <w:rPr>
          <w:rFonts w:hint="eastAsia" w:ascii="Times New Roman" w:hAnsi="Times New Roman" w:eastAsia="楷体" w:cs="楷体"/>
          <w:spacing w:val="-4"/>
          <w:sz w:val="28"/>
          <w:szCs w:val="28"/>
        </w:rPr>
        <w:t>地位，在充分信任基础上</w:t>
      </w:r>
      <w:r>
        <w:rPr>
          <w:rFonts w:hint="eastAsia" w:ascii="Times New Roman" w:hAnsi="Times New Roman" w:eastAsia="楷体" w:cs="楷体"/>
          <w:spacing w:val="-3"/>
          <w:sz w:val="28"/>
          <w:szCs w:val="28"/>
        </w:rPr>
        <w:t>赋予更大的人财物支配权，强化责任和诚信</w:t>
      </w:r>
      <w:r>
        <w:rPr>
          <w:rFonts w:hint="eastAsia" w:ascii="Times New Roman" w:hAnsi="Times New Roman" w:eastAsia="楷体" w:cs="楷体"/>
          <w:spacing w:val="-4"/>
          <w:sz w:val="28"/>
          <w:szCs w:val="28"/>
        </w:rPr>
        <w:t>意识，对严重违背科研诚</w:t>
      </w:r>
      <w:r>
        <w:rPr>
          <w:rFonts w:hint="eastAsia" w:ascii="Times New Roman" w:hAnsi="Times New Roman" w:eastAsia="楷体" w:cs="楷体"/>
          <w:spacing w:val="-1"/>
          <w:sz w:val="28"/>
          <w:szCs w:val="28"/>
        </w:rPr>
        <w:t>信要求的，实行终身追究、联合惩戒。</w:t>
      </w:r>
    </w:p>
    <w:p w14:paraId="589D14FF">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（十六）完善鼓励法人担当负责的考核激励机制。以科研机构评</w:t>
      </w:r>
      <w:r>
        <w:rPr>
          <w:rFonts w:hint="eastAsia" w:ascii="Times New Roman" w:hAnsi="Times New Roman" w:eastAsia="楷体" w:cs="楷体"/>
          <w:spacing w:val="-3"/>
          <w:sz w:val="28"/>
          <w:szCs w:val="28"/>
        </w:rPr>
        <w:t>估为统领，协调推进项目评审、人才评价、</w:t>
      </w:r>
      <w:r>
        <w:rPr>
          <w:rFonts w:hint="eastAsia" w:ascii="Times New Roman" w:hAnsi="Times New Roman" w:eastAsia="楷体" w:cs="楷体"/>
          <w:spacing w:val="-4"/>
          <w:sz w:val="28"/>
          <w:szCs w:val="28"/>
        </w:rPr>
        <w:t>机构评估相关工作，形成</w:t>
      </w:r>
      <w:r>
        <w:rPr>
          <w:rFonts w:hint="eastAsia" w:ascii="Times New Roman" w:hAnsi="Times New Roman" w:eastAsia="楷体" w:cs="楷体"/>
          <w:spacing w:val="-3"/>
          <w:sz w:val="28"/>
          <w:szCs w:val="28"/>
        </w:rPr>
        <w:t>合力，压实项目承担单位对科研项目和人才</w:t>
      </w:r>
      <w:r>
        <w:rPr>
          <w:rFonts w:hint="eastAsia" w:ascii="Times New Roman" w:hAnsi="Times New Roman" w:eastAsia="楷体" w:cs="楷体"/>
          <w:spacing w:val="-4"/>
          <w:sz w:val="28"/>
          <w:szCs w:val="28"/>
        </w:rPr>
        <w:t>的管理责任。主管部门在</w:t>
      </w:r>
      <w:r>
        <w:rPr>
          <w:rFonts w:hint="eastAsia" w:ascii="Times New Roman" w:hAnsi="Times New Roman" w:eastAsia="楷体" w:cs="楷体"/>
          <w:spacing w:val="-3"/>
          <w:sz w:val="28"/>
          <w:szCs w:val="28"/>
        </w:rPr>
        <w:t>对所属高校</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科研院所开展考核时，应当将</w:t>
      </w:r>
      <w:r>
        <w:rPr>
          <w:rFonts w:hint="eastAsia" w:ascii="Times New Roman" w:hAnsi="Times New Roman" w:eastAsia="楷体" w:cs="楷体"/>
          <w:spacing w:val="-4"/>
          <w:sz w:val="28"/>
          <w:szCs w:val="28"/>
        </w:rPr>
        <w:t>落实国家科技体制改革政</w:t>
      </w:r>
      <w:r>
        <w:rPr>
          <w:rFonts w:hint="eastAsia" w:ascii="Times New Roman" w:hAnsi="Times New Roman" w:eastAsia="楷体" w:cs="楷体"/>
          <w:spacing w:val="-3"/>
          <w:sz w:val="28"/>
          <w:szCs w:val="28"/>
        </w:rPr>
        <w:t>策情况作为重要内容。对于落实国家科技体</w:t>
      </w:r>
      <w:r>
        <w:rPr>
          <w:rFonts w:hint="eastAsia" w:ascii="Times New Roman" w:hAnsi="Times New Roman" w:eastAsia="楷体" w:cs="楷体"/>
          <w:spacing w:val="-4"/>
          <w:sz w:val="28"/>
          <w:szCs w:val="28"/>
        </w:rPr>
        <w:t>制改革政策到位、科技创</w:t>
      </w:r>
      <w:r>
        <w:rPr>
          <w:rFonts w:hint="eastAsia" w:ascii="Times New Roman" w:hAnsi="Times New Roman" w:eastAsia="楷体" w:cs="楷体"/>
          <w:spacing w:val="-3"/>
          <w:sz w:val="28"/>
          <w:szCs w:val="28"/>
        </w:rPr>
        <w:t>新绩效突出的高校</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科研院所，在申请国家</w:t>
      </w:r>
      <w:r>
        <w:rPr>
          <w:rFonts w:hint="eastAsia" w:ascii="Times New Roman" w:hAnsi="Times New Roman" w:eastAsia="楷体" w:cs="楷体"/>
          <w:spacing w:val="-4"/>
          <w:sz w:val="28"/>
          <w:szCs w:val="28"/>
        </w:rPr>
        <w:t>科技计划和人才项目、核</w:t>
      </w:r>
      <w:r>
        <w:rPr>
          <w:rFonts w:hint="eastAsia" w:ascii="Times New Roman" w:hAnsi="Times New Roman" w:eastAsia="楷体" w:cs="楷体"/>
          <w:spacing w:val="-3"/>
          <w:sz w:val="28"/>
          <w:szCs w:val="28"/>
        </w:rPr>
        <w:t>定绩效工资总量</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布局建设国家科技创新基</w:t>
      </w:r>
      <w:r>
        <w:rPr>
          <w:rFonts w:hint="eastAsia" w:ascii="Times New Roman" w:hAnsi="Times New Roman" w:eastAsia="楷体" w:cs="楷体"/>
          <w:spacing w:val="-4"/>
          <w:sz w:val="28"/>
          <w:szCs w:val="28"/>
        </w:rPr>
        <w:t>地、核定研究生招生指标</w:t>
      </w:r>
      <w:r>
        <w:rPr>
          <w:rFonts w:hint="eastAsia" w:ascii="Times New Roman" w:hAnsi="Times New Roman" w:eastAsia="楷体" w:cs="楷体"/>
          <w:spacing w:val="-1"/>
          <w:sz w:val="28"/>
          <w:szCs w:val="28"/>
        </w:rPr>
        <w:t>等方面给予倾斜支持。</w:t>
      </w:r>
    </w:p>
    <w:p w14:paraId="7612842C">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五、开展基于绩效、诚信和能力的科研管理改革试点</w:t>
      </w:r>
    </w:p>
    <w:p w14:paraId="2D81DF22">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科技部、财政部会同教育部、中科院在教育部直属高校和中科院</w:t>
      </w:r>
      <w:r>
        <w:rPr>
          <w:rFonts w:hint="eastAsia" w:ascii="Times New Roman" w:hAnsi="Times New Roman" w:eastAsia="楷体" w:cs="楷体"/>
          <w:spacing w:val="-3"/>
          <w:sz w:val="28"/>
          <w:szCs w:val="28"/>
        </w:rPr>
        <w:t>所属科研院所中选择部分创新能力和潜力突出、</w:t>
      </w:r>
      <w:r>
        <w:rPr>
          <w:rFonts w:hint="eastAsia" w:ascii="Times New Roman" w:hAnsi="Times New Roman" w:eastAsia="楷体" w:cs="楷体"/>
          <w:spacing w:val="-4"/>
          <w:sz w:val="28"/>
          <w:szCs w:val="28"/>
        </w:rPr>
        <w:t>创新绩效显著、科研</w:t>
      </w:r>
      <w:r>
        <w:rPr>
          <w:rFonts w:hint="eastAsia" w:ascii="Times New Roman" w:hAnsi="Times New Roman" w:eastAsia="楷体" w:cs="楷体"/>
          <w:spacing w:val="-1"/>
          <w:sz w:val="28"/>
          <w:szCs w:val="28"/>
        </w:rPr>
        <w:t>诚信状况良好的单位开展支持力度更大的“绿色通道”改革试</w:t>
      </w:r>
      <w:r>
        <w:rPr>
          <w:rFonts w:hint="eastAsia" w:ascii="Times New Roman" w:hAnsi="Times New Roman" w:eastAsia="楷体" w:cs="楷体"/>
          <w:spacing w:val="-2"/>
          <w:sz w:val="28"/>
          <w:szCs w:val="28"/>
        </w:rPr>
        <w:t>点。</w:t>
      </w:r>
    </w:p>
    <w:p w14:paraId="704832CB">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（十七）开展简化科研项目经费预算编制试点。项目直接费用中</w:t>
      </w:r>
      <w:r>
        <w:rPr>
          <w:rFonts w:hint="eastAsia" w:ascii="Times New Roman" w:hAnsi="Times New Roman" w:eastAsia="楷体" w:cs="楷体"/>
          <w:spacing w:val="-4"/>
          <w:sz w:val="28"/>
          <w:szCs w:val="28"/>
        </w:rPr>
        <w:t>除设备费外，其他费用只提供基本测算说明，不提供明细。进一步精简合并其他直接费用科目。各项目管理专业</w:t>
      </w:r>
      <w:r>
        <w:rPr>
          <w:rFonts w:hint="eastAsia" w:ascii="Times New Roman" w:hAnsi="Times New Roman" w:eastAsia="楷体" w:cs="楷体"/>
          <w:spacing w:val="-5"/>
          <w:sz w:val="28"/>
          <w:szCs w:val="28"/>
        </w:rPr>
        <w:t>机构要简化相关科研项目</w:t>
      </w:r>
      <w:r>
        <w:rPr>
          <w:rFonts w:hint="eastAsia" w:ascii="Times New Roman" w:hAnsi="Times New Roman" w:eastAsia="楷体" w:cs="楷体"/>
          <w:spacing w:val="-1"/>
          <w:sz w:val="28"/>
          <w:szCs w:val="28"/>
        </w:rPr>
        <w:t>预算编制要求，精简说明和报表。</w:t>
      </w:r>
    </w:p>
    <w:p w14:paraId="030A6F0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（十八）开展扩大科研经费使用自主权试点。允许试点单位从基</w:t>
      </w:r>
      <w:r>
        <w:rPr>
          <w:rFonts w:hint="eastAsia" w:ascii="Times New Roman" w:hAnsi="Times New Roman" w:eastAsia="楷体" w:cs="楷体"/>
          <w:spacing w:val="-3"/>
          <w:sz w:val="28"/>
          <w:szCs w:val="28"/>
        </w:rPr>
        <w:t>本科研业务费、中科院战略性先导科技专项经费等</w:t>
      </w:r>
      <w:r>
        <w:rPr>
          <w:rFonts w:hint="eastAsia" w:ascii="Times New Roman" w:hAnsi="Times New Roman" w:eastAsia="楷体" w:cs="楷体"/>
          <w:spacing w:val="-4"/>
          <w:sz w:val="28"/>
          <w:szCs w:val="28"/>
        </w:rPr>
        <w:t>稳定支持科研经费中提取不超过20%作为奖励经费，由单位探索完善科研项目资金的激</w:t>
      </w:r>
      <w:r>
        <w:rPr>
          <w:rFonts w:hint="eastAsia" w:ascii="Times New Roman" w:hAnsi="Times New Roman" w:eastAsia="楷体" w:cs="楷体"/>
          <w:spacing w:val="-3"/>
          <w:sz w:val="28"/>
          <w:szCs w:val="28"/>
        </w:rPr>
        <w:t>励引导机制</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奖励经费的使用范围和标准由试点单</w:t>
      </w:r>
      <w:r>
        <w:rPr>
          <w:rFonts w:hint="eastAsia" w:ascii="Times New Roman" w:hAnsi="Times New Roman" w:eastAsia="楷体" w:cs="楷体"/>
          <w:spacing w:val="-4"/>
          <w:sz w:val="28"/>
          <w:szCs w:val="28"/>
        </w:rPr>
        <w:t>位在绩效工资总量</w:t>
      </w:r>
      <w:r>
        <w:rPr>
          <w:rFonts w:hint="eastAsia" w:ascii="Times New Roman" w:hAnsi="Times New Roman" w:eastAsia="楷体" w:cs="楷体"/>
          <w:spacing w:val="-6"/>
          <w:sz w:val="28"/>
          <w:szCs w:val="28"/>
        </w:rPr>
        <w:t>内自主决定，在单位内部公示。对试验设备依赖程度低和实验材料耗</w:t>
      </w:r>
      <w:r>
        <w:rPr>
          <w:rFonts w:hint="eastAsia" w:ascii="Times New Roman" w:hAnsi="Times New Roman" w:eastAsia="楷体" w:cs="楷体"/>
          <w:spacing w:val="-3"/>
          <w:sz w:val="28"/>
          <w:szCs w:val="28"/>
        </w:rPr>
        <w:t>费少的基础研究、软件开发、集成电路设计等智力</w:t>
      </w:r>
      <w:r>
        <w:rPr>
          <w:rFonts w:hint="eastAsia" w:ascii="Times New Roman" w:hAnsi="Times New Roman" w:eastAsia="楷体" w:cs="楷体"/>
          <w:spacing w:val="-4"/>
          <w:sz w:val="28"/>
          <w:szCs w:val="28"/>
        </w:rPr>
        <w:t>密集型项目，提高</w:t>
      </w:r>
      <w:r>
        <w:rPr>
          <w:rFonts w:hint="eastAsia" w:ascii="Times New Roman" w:hAnsi="Times New Roman" w:eastAsia="楷体" w:cs="楷体"/>
          <w:spacing w:val="-5"/>
          <w:sz w:val="28"/>
          <w:szCs w:val="28"/>
        </w:rPr>
        <w:t>间接经费比例，500万元以下的部分为不超过30%，500万元至1000</w:t>
      </w:r>
      <w:r>
        <w:rPr>
          <w:rFonts w:hint="eastAsia" w:ascii="Times New Roman" w:hAnsi="Times New Roman" w:eastAsia="楷体" w:cs="楷体"/>
          <w:spacing w:val="-1"/>
          <w:sz w:val="28"/>
          <w:szCs w:val="28"/>
        </w:rPr>
        <w:t>万元的部分为不超过25%，1000万元以上的部分为不超过20%。对</w:t>
      </w:r>
      <w:r>
        <w:rPr>
          <w:rFonts w:hint="eastAsia" w:ascii="Times New Roman" w:hAnsi="Times New Roman" w:eastAsia="楷体" w:cs="楷体"/>
          <w:spacing w:val="-3"/>
          <w:sz w:val="28"/>
          <w:szCs w:val="28"/>
        </w:rPr>
        <w:t>数学等纯理论基础研究项目</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可进一步根据实际情</w:t>
      </w:r>
      <w:r>
        <w:rPr>
          <w:rFonts w:hint="eastAsia" w:ascii="Times New Roman" w:hAnsi="Times New Roman" w:eastAsia="楷体" w:cs="楷体"/>
          <w:spacing w:val="-4"/>
          <w:sz w:val="28"/>
          <w:szCs w:val="28"/>
        </w:rPr>
        <w:t>况适当调整间接经</w:t>
      </w:r>
      <w:r>
        <w:rPr>
          <w:rFonts w:hint="eastAsia" w:ascii="Times New Roman" w:hAnsi="Times New Roman" w:eastAsia="楷体" w:cs="楷体"/>
          <w:sz w:val="28"/>
          <w:szCs w:val="28"/>
        </w:rPr>
        <w:t>费比例。间接经费的使用应向创新绩效突出的团队和</w:t>
      </w:r>
      <w:r>
        <w:rPr>
          <w:rFonts w:hint="eastAsia" w:ascii="Times New Roman" w:hAnsi="Times New Roman" w:eastAsia="楷体" w:cs="楷体"/>
          <w:spacing w:val="-1"/>
          <w:sz w:val="28"/>
          <w:szCs w:val="28"/>
        </w:rPr>
        <w:t>个人倾斜。</w:t>
      </w:r>
    </w:p>
    <w:p w14:paraId="18E816EB">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（十九）开展科研机构分类支持试点。对从事基础前沿研究、公</w:t>
      </w:r>
      <w:r>
        <w:rPr>
          <w:rFonts w:hint="eastAsia" w:ascii="Times New Roman" w:hAnsi="Times New Roman" w:eastAsia="楷体" w:cs="楷体"/>
          <w:spacing w:val="-3"/>
          <w:sz w:val="28"/>
          <w:szCs w:val="28"/>
        </w:rPr>
        <w:t>益性研究、应用技术研究开发等不同类型的</w:t>
      </w:r>
      <w:r>
        <w:rPr>
          <w:rFonts w:hint="eastAsia" w:ascii="Times New Roman" w:hAnsi="Times New Roman" w:eastAsia="楷体" w:cs="楷体"/>
          <w:spacing w:val="-4"/>
          <w:sz w:val="28"/>
          <w:szCs w:val="28"/>
        </w:rPr>
        <w:t>科研机构实施差别化的经</w:t>
      </w:r>
      <w:r>
        <w:rPr>
          <w:rFonts w:hint="eastAsia" w:ascii="Times New Roman" w:hAnsi="Times New Roman" w:eastAsia="楷体" w:cs="楷体"/>
          <w:spacing w:val="-3"/>
          <w:sz w:val="28"/>
          <w:szCs w:val="28"/>
        </w:rPr>
        <w:t>费保障机制，结合科研机构职责定位，完善</w:t>
      </w:r>
      <w:r>
        <w:rPr>
          <w:rFonts w:hint="eastAsia" w:ascii="Times New Roman" w:hAnsi="Times New Roman" w:eastAsia="楷体" w:cs="楷体"/>
          <w:spacing w:val="-4"/>
          <w:sz w:val="28"/>
          <w:szCs w:val="28"/>
        </w:rPr>
        <w:t>稳定支持和竞争性经费支</w:t>
      </w:r>
      <w:r>
        <w:rPr>
          <w:rFonts w:hint="eastAsia" w:ascii="Times New Roman" w:hAnsi="Times New Roman" w:eastAsia="楷体" w:cs="楷体"/>
          <w:spacing w:val="-3"/>
          <w:sz w:val="28"/>
          <w:szCs w:val="28"/>
        </w:rPr>
        <w:t>持相协调的保障机制。对基础前沿研究类机</w:t>
      </w:r>
      <w:r>
        <w:rPr>
          <w:rFonts w:hint="eastAsia" w:ascii="Times New Roman" w:hAnsi="Times New Roman" w:eastAsia="楷体" w:cs="楷体"/>
          <w:spacing w:val="-4"/>
          <w:sz w:val="28"/>
          <w:szCs w:val="28"/>
        </w:rPr>
        <w:t>构，加大经常性经费等稳</w:t>
      </w:r>
      <w:r>
        <w:rPr>
          <w:rFonts w:hint="eastAsia" w:ascii="Times New Roman" w:hAnsi="Times New Roman" w:eastAsia="楷体" w:cs="楷体"/>
          <w:spacing w:val="-3"/>
          <w:sz w:val="28"/>
          <w:szCs w:val="28"/>
        </w:rPr>
        <w:t>定支持力度，适当提高人员经费补助标准，</w:t>
      </w:r>
      <w:r>
        <w:rPr>
          <w:rFonts w:hint="eastAsia" w:ascii="Times New Roman" w:hAnsi="Times New Roman" w:eastAsia="楷体" w:cs="楷体"/>
          <w:spacing w:val="-4"/>
          <w:sz w:val="28"/>
          <w:szCs w:val="28"/>
        </w:rPr>
        <w:t>保障合理的薪酬待遇，使</w:t>
      </w:r>
      <w:r>
        <w:rPr>
          <w:rFonts w:hint="eastAsia" w:ascii="Times New Roman" w:hAnsi="Times New Roman" w:eastAsia="楷体" w:cs="楷体"/>
          <w:spacing w:val="-1"/>
          <w:sz w:val="28"/>
          <w:szCs w:val="28"/>
        </w:rPr>
        <w:t>科研人员潜心长期从事基础研究。</w:t>
      </w:r>
    </w:p>
    <w:p w14:paraId="0E5F140E">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（二十）开展赋予科研人员职务科技成果所有权或长期使用权试</w:t>
      </w:r>
      <w:r>
        <w:rPr>
          <w:rFonts w:hint="eastAsia" w:ascii="Times New Roman" w:hAnsi="Times New Roman" w:eastAsia="楷体" w:cs="楷体"/>
          <w:spacing w:val="-3"/>
          <w:sz w:val="28"/>
          <w:szCs w:val="28"/>
        </w:rPr>
        <w:t>点。对于接受企业、其他社会组织委托项目形成</w:t>
      </w:r>
      <w:r>
        <w:rPr>
          <w:rFonts w:hint="eastAsia" w:ascii="Times New Roman" w:hAnsi="Times New Roman" w:eastAsia="楷体" w:cs="楷体"/>
          <w:spacing w:val="-4"/>
          <w:sz w:val="28"/>
          <w:szCs w:val="28"/>
        </w:rPr>
        <w:t>的职务科技成果，允</w:t>
      </w:r>
      <w:r>
        <w:rPr>
          <w:rFonts w:hint="eastAsia" w:ascii="Times New Roman" w:hAnsi="Times New Roman" w:eastAsia="楷体" w:cs="楷体"/>
          <w:spacing w:val="-3"/>
          <w:sz w:val="28"/>
          <w:szCs w:val="28"/>
        </w:rPr>
        <w:t>许合同双方自主约定成果归属和使用、收益分配</w:t>
      </w:r>
      <w:r>
        <w:rPr>
          <w:rFonts w:hint="eastAsia" w:ascii="Times New Roman" w:hAnsi="Times New Roman" w:eastAsia="楷体" w:cs="楷体"/>
          <w:spacing w:val="-4"/>
          <w:sz w:val="28"/>
          <w:szCs w:val="28"/>
        </w:rPr>
        <w:t>等事项；合同未约定</w:t>
      </w:r>
      <w:r>
        <w:rPr>
          <w:rFonts w:hint="eastAsia" w:ascii="Times New Roman" w:hAnsi="Times New Roman" w:eastAsia="楷体" w:cs="楷体"/>
          <w:spacing w:val="-3"/>
          <w:sz w:val="28"/>
          <w:szCs w:val="28"/>
        </w:rPr>
        <w:t>的，职务科技成果由项目承担单位自主处置，允</w:t>
      </w:r>
      <w:r>
        <w:rPr>
          <w:rFonts w:hint="eastAsia" w:ascii="Times New Roman" w:hAnsi="Times New Roman" w:eastAsia="楷体" w:cs="楷体"/>
          <w:spacing w:val="-4"/>
          <w:sz w:val="28"/>
          <w:szCs w:val="28"/>
        </w:rPr>
        <w:t>许赋予科研人员所有</w:t>
      </w:r>
      <w:r>
        <w:rPr>
          <w:rFonts w:hint="eastAsia" w:ascii="Times New Roman" w:hAnsi="Times New Roman" w:eastAsia="楷体" w:cs="楷体"/>
          <w:spacing w:val="-3"/>
          <w:sz w:val="28"/>
          <w:szCs w:val="28"/>
        </w:rPr>
        <w:t>权或长期使用权。对利用财政资金形成的职务科</w:t>
      </w:r>
      <w:r>
        <w:rPr>
          <w:rFonts w:hint="eastAsia" w:ascii="Times New Roman" w:hAnsi="Times New Roman" w:eastAsia="楷体" w:cs="楷体"/>
          <w:spacing w:val="-4"/>
          <w:sz w:val="28"/>
          <w:szCs w:val="28"/>
        </w:rPr>
        <w:t>技成果，由单位按照</w:t>
      </w:r>
      <w:r>
        <w:rPr>
          <w:rFonts w:hint="eastAsia" w:ascii="Times New Roman" w:hAnsi="Times New Roman" w:eastAsia="楷体" w:cs="楷体"/>
          <w:spacing w:val="-3"/>
          <w:sz w:val="28"/>
          <w:szCs w:val="28"/>
        </w:rPr>
        <w:t>权利与责任对等、贡献与回报匹配的原则，在不</w:t>
      </w:r>
      <w:r>
        <w:rPr>
          <w:rFonts w:hint="eastAsia" w:ascii="Times New Roman" w:hAnsi="Times New Roman" w:eastAsia="楷体" w:cs="楷体"/>
          <w:spacing w:val="-4"/>
          <w:sz w:val="28"/>
          <w:szCs w:val="28"/>
        </w:rPr>
        <w:t>影响国家安全、国家</w:t>
      </w:r>
      <w:r>
        <w:rPr>
          <w:rFonts w:hint="eastAsia" w:ascii="Times New Roman" w:hAnsi="Times New Roman" w:eastAsia="楷体" w:cs="楷体"/>
          <w:spacing w:val="-3"/>
          <w:sz w:val="28"/>
          <w:szCs w:val="28"/>
        </w:rPr>
        <w:t>利益、社会公共利益的前提下，探索赋予科研人</w:t>
      </w:r>
      <w:r>
        <w:rPr>
          <w:rFonts w:hint="eastAsia" w:ascii="Times New Roman" w:hAnsi="Times New Roman" w:eastAsia="楷体" w:cs="楷体"/>
          <w:spacing w:val="-4"/>
          <w:sz w:val="28"/>
          <w:szCs w:val="28"/>
        </w:rPr>
        <w:t>员所有权或长期使用</w:t>
      </w:r>
      <w:r>
        <w:rPr>
          <w:rFonts w:hint="eastAsia" w:ascii="Times New Roman" w:hAnsi="Times New Roman" w:eastAsia="楷体" w:cs="楷体"/>
          <w:spacing w:val="-2"/>
          <w:sz w:val="28"/>
          <w:szCs w:val="28"/>
        </w:rPr>
        <w:t>权。</w:t>
      </w:r>
    </w:p>
    <w:p w14:paraId="1D6D9403">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科技部、财政部、教育部、中科院等相关部门和单位要加快职能转变</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优化管理与服务，加强事中事后监管，放出活力与效率，管好</w:t>
      </w:r>
      <w:r>
        <w:rPr>
          <w:rFonts w:hint="eastAsia" w:ascii="Times New Roman" w:hAnsi="Times New Roman" w:eastAsia="楷体" w:cs="楷体"/>
          <w:spacing w:val="-3"/>
          <w:sz w:val="28"/>
          <w:szCs w:val="28"/>
        </w:rPr>
        <w:t>底线与秩序</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为科研活动保驾护航。要开展对试点单</w:t>
      </w:r>
      <w:r>
        <w:rPr>
          <w:rFonts w:hint="eastAsia" w:ascii="Times New Roman" w:hAnsi="Times New Roman" w:eastAsia="楷体" w:cs="楷体"/>
          <w:spacing w:val="-4"/>
          <w:sz w:val="28"/>
          <w:szCs w:val="28"/>
        </w:rPr>
        <w:t>位落实改革措施的跟踪指导和考核</w:t>
      </w:r>
      <w:r>
        <w:rPr>
          <w:rFonts w:hint="eastAsia" w:ascii="Times New Roman" w:hAnsi="Times New Roman" w:eastAsia="楷体" w:cs="楷体"/>
          <w:spacing w:val="-4"/>
          <w:sz w:val="28"/>
          <w:szCs w:val="28"/>
          <w:lang w:eastAsia="zh-CN"/>
        </w:rPr>
        <w:t>，</w:t>
      </w:r>
      <w:r>
        <w:rPr>
          <w:rFonts w:hint="eastAsia" w:ascii="Times New Roman" w:hAnsi="Times New Roman" w:eastAsia="楷体" w:cs="楷体"/>
          <w:spacing w:val="-4"/>
          <w:sz w:val="28"/>
          <w:szCs w:val="28"/>
        </w:rPr>
        <w:t>对推进试点工作不力、无法达到预期目标的，及时取消试点资格、终止支持。对证明行之有效的经验和做法，及时总</w:t>
      </w:r>
      <w:r>
        <w:rPr>
          <w:rFonts w:hint="eastAsia" w:ascii="Times New Roman" w:hAnsi="Times New Roman" w:eastAsia="楷体" w:cs="楷体"/>
          <w:spacing w:val="-2"/>
          <w:sz w:val="28"/>
          <w:szCs w:val="28"/>
        </w:rPr>
        <w:t>结提炼在全国推广。</w:t>
      </w:r>
    </w:p>
    <w:p w14:paraId="2812A0A6">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238430E3">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1305507B">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5037" w:firstLineChars="2015"/>
        <w:jc w:val="center"/>
        <w:textAlignment w:val="baseline"/>
        <w:outlineLvl w:val="9"/>
        <w:rPr>
          <w:rFonts w:hint="default" w:ascii="Times New Roman" w:hAnsi="Times New Roman" w:eastAsia="楷体" w:cs="楷体"/>
          <w:sz w:val="28"/>
          <w:szCs w:val="28"/>
          <w:lang w:val="en-US" w:eastAsia="zh-CN"/>
        </w:rPr>
      </w:pPr>
      <w:r>
        <w:rPr>
          <w:rFonts w:hint="eastAsia" w:ascii="Times New Roman" w:hAnsi="Times New Roman" w:eastAsia="楷体" w:cs="楷体"/>
          <w:spacing w:val="-15"/>
          <w:sz w:val="28"/>
          <w:szCs w:val="28"/>
        </w:rPr>
        <w:t>国务院</w:t>
      </w:r>
    </w:p>
    <w:p w14:paraId="7C170928">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5118" w:firstLineChars="2015"/>
        <w:jc w:val="center"/>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3"/>
          <w:sz w:val="28"/>
          <w:szCs w:val="28"/>
        </w:rPr>
        <w:t>2018年7月18日</w:t>
      </w:r>
    </w:p>
    <w:p w14:paraId="66DBBE39">
      <w:pPr>
        <w:keepNext w:val="0"/>
        <w:keepLines w:val="0"/>
        <w:pageBreakBefore w:val="0"/>
        <w:kinsoku/>
        <w:wordWrap/>
        <w:overflowPunct/>
        <w:topLinePunct w:val="0"/>
        <w:autoSpaceDE/>
        <w:autoSpaceDN/>
        <w:bidi w:val="0"/>
        <w:adjustRightInd w:val="0"/>
        <w:spacing w:line="520" w:lineRule="atLeast"/>
        <w:ind w:left="0" w:leftChars="0" w:right="0" w:firstLine="5642" w:firstLineChars="2015"/>
        <w:jc w:val="center"/>
        <w:outlineLvl w:val="9"/>
        <w:rPr>
          <w:rFonts w:hint="eastAsia" w:ascii="Times New Roman" w:hAnsi="Times New Roman" w:eastAsia="楷体" w:cs="楷体"/>
          <w:sz w:val="28"/>
          <w:szCs w:val="28"/>
        </w:rPr>
        <w:sectPr>
          <w:footerReference r:id="rId12" w:type="default"/>
          <w:pgSz w:w="11906" w:h="16839"/>
          <w:pgMar w:top="1701" w:right="1800" w:bottom="1440" w:left="1800" w:header="1134" w:footer="1020" w:gutter="0"/>
          <w:pgNumType w:fmt="decimal"/>
          <w:cols w:space="0" w:num="1"/>
          <w:rtlGutter w:val="0"/>
          <w:docGrid w:linePitch="0" w:charSpace="0"/>
        </w:sectPr>
      </w:pPr>
    </w:p>
    <w:p w14:paraId="3644FF58">
      <w:pPr>
        <w:pStyle w:val="2"/>
        <w:bidi w:val="0"/>
        <w:rPr>
          <w:rFonts w:ascii="Times New Roman" w:hAnsi="Times New Roman"/>
        </w:rPr>
      </w:pPr>
      <w:bookmarkStart w:id="175" w:name="bookmark31"/>
      <w:bookmarkEnd w:id="175"/>
      <w:bookmarkStart w:id="176" w:name="_Toc25327"/>
      <w:bookmarkStart w:id="177" w:name="_Toc31091"/>
      <w:bookmarkStart w:id="178" w:name="_Toc6560"/>
      <w:bookmarkStart w:id="179" w:name="_Toc31325"/>
      <w:r>
        <w:rPr>
          <w:rFonts w:ascii="Times New Roman" w:hAnsi="Times New Roman"/>
        </w:rPr>
        <w:t>国务院办公厅关于改革完善</w:t>
      </w:r>
      <w:bookmarkEnd w:id="176"/>
      <w:bookmarkEnd w:id="177"/>
      <w:bookmarkStart w:id="180" w:name="bookmark31"/>
      <w:bookmarkEnd w:id="180"/>
      <w:bookmarkStart w:id="181" w:name="_Toc11061"/>
      <w:bookmarkStart w:id="182" w:name="_Toc7233"/>
      <w:r>
        <w:rPr>
          <w:rFonts w:ascii="Times New Roman" w:hAnsi="Times New Roman"/>
        </w:rPr>
        <w:t>中央财政科研经费管理</w:t>
      </w:r>
      <w:r>
        <w:rPr>
          <w:rFonts w:ascii="Times New Roman" w:hAnsi="Times New Roman"/>
        </w:rPr>
        <w:br w:type="textWrapping"/>
      </w:r>
      <w:r>
        <w:rPr>
          <w:rFonts w:ascii="Times New Roman" w:hAnsi="Times New Roman"/>
        </w:rPr>
        <w:t>的若干意见</w:t>
      </w:r>
      <w:bookmarkEnd w:id="178"/>
      <w:bookmarkEnd w:id="179"/>
      <w:bookmarkEnd w:id="181"/>
      <w:bookmarkEnd w:id="182"/>
    </w:p>
    <w:p w14:paraId="27BD49A4">
      <w:pPr>
        <w:pStyle w:val="3"/>
        <w:bidi w:val="0"/>
        <w:rPr>
          <w:rFonts w:hint="eastAsia"/>
          <w:lang w:eastAsia="zh-CN"/>
        </w:rPr>
      </w:pPr>
      <w:bookmarkStart w:id="183" w:name="bookmark33"/>
      <w:bookmarkEnd w:id="183"/>
      <w:bookmarkStart w:id="184" w:name="_Toc9840"/>
      <w:bookmarkStart w:id="185" w:name="_Toc8839"/>
      <w:bookmarkStart w:id="186" w:name="_Toc23061"/>
      <w:bookmarkStart w:id="187" w:name="_Toc27884"/>
      <w:r>
        <w:rPr>
          <w:rFonts w:hint="eastAsia"/>
          <w:lang w:eastAsia="zh-CN"/>
        </w:rPr>
        <w:t>（</w:t>
      </w:r>
      <w:r>
        <w:rPr>
          <w:rFonts w:hint="eastAsia"/>
        </w:rPr>
        <w:t>国办发〔2021〕32号</w:t>
      </w:r>
      <w:bookmarkEnd w:id="184"/>
      <w:bookmarkEnd w:id="185"/>
      <w:r>
        <w:rPr>
          <w:rFonts w:hint="eastAsia"/>
          <w:lang w:eastAsia="zh-CN"/>
        </w:rPr>
        <w:t>）</w:t>
      </w:r>
      <w:bookmarkEnd w:id="186"/>
      <w:bookmarkEnd w:id="187"/>
    </w:p>
    <w:p w14:paraId="1AB47E17">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ascii="Times New Roman" w:hAnsi="Times New Roman"/>
        </w:rPr>
      </w:pPr>
    </w:p>
    <w:p w14:paraId="3C7F3C25">
      <w:pPr>
        <w:keepNext w:val="0"/>
        <w:keepLines w:val="0"/>
        <w:pageBreakBefore w:val="0"/>
        <w:widowControl/>
        <w:kinsoku/>
        <w:wordWrap/>
        <w:overflowPunct/>
        <w:topLinePunct w:val="0"/>
        <w:autoSpaceDE/>
        <w:autoSpaceDN/>
        <w:bidi w:val="0"/>
        <w:adjustRightInd w:val="0"/>
        <w:snapToGrid w:val="0"/>
        <w:spacing w:line="540" w:lineRule="atLeast"/>
        <w:ind w:right="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各省、自治区、直辖市人民政府，国务院各部委、各直属机构：</w:t>
      </w:r>
    </w:p>
    <w:p w14:paraId="08CD72FA">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党的十八大以来，党中央、国务院出台了《关于进一步完善中央</w:t>
      </w:r>
      <w:r>
        <w:rPr>
          <w:rFonts w:hint="eastAsia" w:ascii="Times New Roman" w:hAnsi="Times New Roman" w:eastAsia="楷体" w:cs="楷体"/>
          <w:spacing w:val="-4"/>
          <w:sz w:val="28"/>
          <w:szCs w:val="28"/>
        </w:rPr>
        <w:t>财政科研项目资金管理等政策的若干意见》、《关于优化科研管理提</w:t>
      </w:r>
      <w:r>
        <w:rPr>
          <w:rFonts w:hint="eastAsia" w:ascii="Times New Roman" w:hAnsi="Times New Roman" w:eastAsia="楷体" w:cs="楷体"/>
          <w:spacing w:val="-3"/>
          <w:sz w:val="28"/>
          <w:szCs w:val="28"/>
        </w:rPr>
        <w:t>升科研绩效若干措施的通知》等一系列优化</w:t>
      </w:r>
      <w:r>
        <w:rPr>
          <w:rFonts w:hint="eastAsia" w:ascii="Times New Roman" w:hAnsi="Times New Roman" w:eastAsia="楷体" w:cs="楷体"/>
          <w:spacing w:val="-4"/>
          <w:sz w:val="28"/>
          <w:szCs w:val="28"/>
        </w:rPr>
        <w:t>科研经费管理的政策文件</w:t>
      </w:r>
      <w:r>
        <w:rPr>
          <w:rFonts w:hint="eastAsia" w:ascii="Times New Roman" w:hAnsi="Times New Roman" w:eastAsia="楷体" w:cs="楷体"/>
          <w:spacing w:val="-3"/>
          <w:sz w:val="28"/>
          <w:szCs w:val="28"/>
        </w:rPr>
        <w:t>和改革措施，有力地激发了科研人员的创造</w:t>
      </w:r>
      <w:r>
        <w:rPr>
          <w:rFonts w:hint="eastAsia" w:ascii="Times New Roman" w:hAnsi="Times New Roman" w:eastAsia="楷体" w:cs="楷体"/>
          <w:spacing w:val="-4"/>
          <w:sz w:val="28"/>
          <w:szCs w:val="28"/>
        </w:rPr>
        <w:t>性和创新活力，促进了科</w:t>
      </w:r>
      <w:r>
        <w:rPr>
          <w:rFonts w:hint="eastAsia" w:ascii="Times New Roman" w:hAnsi="Times New Roman" w:eastAsia="楷体" w:cs="楷体"/>
          <w:spacing w:val="-6"/>
          <w:sz w:val="28"/>
          <w:szCs w:val="28"/>
        </w:rPr>
        <w:t>技事业发展。但在科研经费管理方面仍然存在政策落实不到位、项目</w:t>
      </w:r>
      <w:r>
        <w:rPr>
          <w:rFonts w:hint="eastAsia" w:ascii="Times New Roman" w:hAnsi="Times New Roman" w:eastAsia="楷体" w:cs="楷体"/>
          <w:spacing w:val="-3"/>
          <w:sz w:val="28"/>
          <w:szCs w:val="28"/>
        </w:rPr>
        <w:t>经费管理刚性偏大、经费拨付机制不完善、</w:t>
      </w:r>
      <w:r>
        <w:rPr>
          <w:rFonts w:hint="eastAsia" w:ascii="Times New Roman" w:hAnsi="Times New Roman" w:eastAsia="楷体" w:cs="楷体"/>
          <w:spacing w:val="-4"/>
          <w:sz w:val="28"/>
          <w:szCs w:val="28"/>
        </w:rPr>
        <w:t>间接费用比例偏低、经费</w:t>
      </w:r>
      <w:r>
        <w:rPr>
          <w:rFonts w:hint="eastAsia" w:ascii="Times New Roman" w:hAnsi="Times New Roman" w:eastAsia="楷体" w:cs="楷体"/>
          <w:spacing w:val="-3"/>
          <w:sz w:val="28"/>
          <w:szCs w:val="28"/>
        </w:rPr>
        <w:t>报销难等问题。为有效解决这些问题，更好</w:t>
      </w:r>
      <w:r>
        <w:rPr>
          <w:rFonts w:hint="eastAsia" w:ascii="Times New Roman" w:hAnsi="Times New Roman" w:eastAsia="楷体" w:cs="楷体"/>
          <w:spacing w:val="-4"/>
          <w:sz w:val="28"/>
          <w:szCs w:val="28"/>
        </w:rPr>
        <w:t>贯彻落实党中央、国务院</w:t>
      </w:r>
      <w:r>
        <w:rPr>
          <w:rFonts w:hint="eastAsia" w:ascii="Times New Roman" w:hAnsi="Times New Roman" w:eastAsia="楷体" w:cs="楷体"/>
          <w:spacing w:val="-3"/>
          <w:sz w:val="28"/>
          <w:szCs w:val="28"/>
        </w:rPr>
        <w:t>决策部署，进一步激励科研人员多出高质量</w:t>
      </w:r>
      <w:r>
        <w:rPr>
          <w:rFonts w:hint="eastAsia" w:ascii="Times New Roman" w:hAnsi="Times New Roman" w:eastAsia="楷体" w:cs="楷体"/>
          <w:spacing w:val="-4"/>
          <w:sz w:val="28"/>
          <w:szCs w:val="28"/>
        </w:rPr>
        <w:t>科技成果、为实现高水平</w:t>
      </w:r>
      <w:r>
        <w:rPr>
          <w:rFonts w:hint="eastAsia" w:ascii="Times New Roman" w:hAnsi="Times New Roman" w:eastAsia="楷体" w:cs="楷体"/>
          <w:spacing w:val="-3"/>
          <w:sz w:val="28"/>
          <w:szCs w:val="28"/>
        </w:rPr>
        <w:t>科技自立自强作出更大贡献，经国务院同意</w:t>
      </w:r>
      <w:r>
        <w:rPr>
          <w:rFonts w:hint="eastAsia" w:ascii="Times New Roman" w:hAnsi="Times New Roman" w:eastAsia="楷体" w:cs="楷体"/>
          <w:spacing w:val="-4"/>
          <w:sz w:val="28"/>
          <w:szCs w:val="28"/>
        </w:rPr>
        <w:t>，现就改革完善中央财政</w:t>
      </w:r>
      <w:r>
        <w:rPr>
          <w:rFonts w:hint="eastAsia" w:ascii="Times New Roman" w:hAnsi="Times New Roman" w:eastAsia="楷体" w:cs="楷体"/>
          <w:spacing w:val="-1"/>
          <w:sz w:val="28"/>
          <w:szCs w:val="28"/>
        </w:rPr>
        <w:t>科研经费管理提出如下意见：</w:t>
      </w:r>
    </w:p>
    <w:p w14:paraId="4D76ADC3">
      <w:pPr>
        <w:keepNext w:val="0"/>
        <w:keepLines w:val="0"/>
        <w:pageBreakBefore w:val="0"/>
        <w:widowControl/>
        <w:kinsoku/>
        <w:wordWrap/>
        <w:overflowPunct/>
        <w:topLinePunct w:val="0"/>
        <w:autoSpaceDE/>
        <w:autoSpaceDN/>
        <w:bidi w:val="0"/>
        <w:adjustRightInd w:val="0"/>
        <w:snapToGrid w:val="0"/>
        <w:spacing w:line="54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一、扩大科研项目经费管理自主权</w:t>
      </w:r>
    </w:p>
    <w:p w14:paraId="3394D040">
      <w:pPr>
        <w:keepNext w:val="0"/>
        <w:keepLines w:val="0"/>
        <w:pageBreakBefore w:val="0"/>
        <w:widowControl/>
        <w:kinsoku/>
        <w:wordWrap/>
        <w:overflowPunct/>
        <w:topLinePunct w:val="0"/>
        <w:autoSpaceDE/>
        <w:autoSpaceDN/>
        <w:bidi w:val="0"/>
        <w:adjustRightInd w:val="0"/>
        <w:snapToGrid w:val="0"/>
        <w:spacing w:line="540" w:lineRule="atLeast"/>
        <w:ind w:left="0" w:right="0" w:firstLine="52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8"/>
          <w:sz w:val="28"/>
          <w:szCs w:val="28"/>
        </w:rPr>
        <w:t>（一）简化预算编制。进一步精简合并预算编制科目，按设备费、</w:t>
      </w:r>
      <w:r>
        <w:rPr>
          <w:rFonts w:hint="eastAsia" w:ascii="Times New Roman" w:hAnsi="Times New Roman" w:eastAsia="楷体" w:cs="楷体"/>
          <w:sz w:val="28"/>
          <w:szCs w:val="28"/>
        </w:rPr>
        <w:t>业务费、劳务费三大类编制直接费用预算。直接费用中除50万元以</w:t>
      </w:r>
      <w:r>
        <w:rPr>
          <w:rFonts w:hint="eastAsia" w:ascii="Times New Roman" w:hAnsi="Times New Roman" w:eastAsia="楷体" w:cs="楷体"/>
          <w:spacing w:val="-4"/>
          <w:sz w:val="28"/>
          <w:szCs w:val="28"/>
        </w:rPr>
        <w:t>上的设备费外，其他费用只提供基本测算说明，不需要提供明细。计算类仪器设备和软件工具可在设备费科目列支。合并项目评审和预算评审，项目管理部门在项目评审时同步开展预算评审。预算评审工作重点是项目预算的目标相关性、政策相符性、经济合理性，不得将预</w:t>
      </w:r>
      <w:r>
        <w:rPr>
          <w:rFonts w:hint="eastAsia" w:ascii="Times New Roman" w:hAnsi="Times New Roman" w:eastAsia="楷体" w:cs="楷体"/>
          <w:spacing w:val="-1"/>
          <w:sz w:val="28"/>
          <w:szCs w:val="28"/>
        </w:rPr>
        <w:t>算编制细致程度作为评审预算的因素。（项目管理部门负责落实）</w:t>
      </w:r>
    </w:p>
    <w:p w14:paraId="137AAE34">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（二）下放预算调剂权。设备费预算调剂权全部下放给项目承担</w:t>
      </w:r>
      <w:r>
        <w:rPr>
          <w:rFonts w:hint="eastAsia" w:ascii="Times New Roman" w:hAnsi="Times New Roman" w:eastAsia="楷体" w:cs="楷体"/>
          <w:spacing w:val="-4"/>
          <w:sz w:val="28"/>
          <w:szCs w:val="28"/>
        </w:rPr>
        <w:t>单位，不再由项目管理部门审批其预算调增。项目承担单位要统筹考虑现有设备配置情况、科研项目实际需求等，及时办理调剂手续。除</w:t>
      </w:r>
      <w:r>
        <w:rPr>
          <w:rFonts w:hint="eastAsia" w:ascii="Times New Roman" w:hAnsi="Times New Roman" w:eastAsia="楷体" w:cs="楷体"/>
          <w:spacing w:val="-3"/>
          <w:sz w:val="28"/>
          <w:szCs w:val="28"/>
        </w:rPr>
        <w:t>设备费外的其他费用调剂权全部由项目承担单位下放给项目负责人，</w:t>
      </w:r>
      <w:r>
        <w:rPr>
          <w:rFonts w:hint="eastAsia" w:ascii="Times New Roman" w:hAnsi="Times New Roman" w:eastAsia="楷体" w:cs="楷体"/>
          <w:spacing w:val="-4"/>
          <w:sz w:val="28"/>
          <w:szCs w:val="28"/>
        </w:rPr>
        <w:t>由项目负责人根据科研活动实际需要自主安排。（项目管理部门、项</w:t>
      </w:r>
      <w:r>
        <w:rPr>
          <w:rFonts w:hint="eastAsia" w:ascii="Times New Roman" w:hAnsi="Times New Roman" w:eastAsia="楷体" w:cs="楷体"/>
          <w:spacing w:val="-2"/>
          <w:sz w:val="28"/>
          <w:szCs w:val="28"/>
        </w:rPr>
        <w:t>目承担单位负责落实）</w:t>
      </w:r>
    </w:p>
    <w:p w14:paraId="5181F048">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（三）扩大经费包干制实施范围。在人才类和基础研究类科研项</w:t>
      </w:r>
      <w:r>
        <w:rPr>
          <w:rFonts w:hint="eastAsia" w:ascii="Times New Roman" w:hAnsi="Times New Roman" w:eastAsia="楷体" w:cs="楷体"/>
          <w:spacing w:val="-6"/>
          <w:sz w:val="28"/>
          <w:szCs w:val="28"/>
        </w:rPr>
        <w:t>目中推行经费包干制，不再编制项目预算。项目负责人在承诺遵守科</w:t>
      </w:r>
      <w:r>
        <w:rPr>
          <w:rFonts w:hint="eastAsia" w:ascii="Times New Roman" w:hAnsi="Times New Roman" w:eastAsia="楷体" w:cs="楷体"/>
          <w:spacing w:val="-3"/>
          <w:sz w:val="28"/>
          <w:szCs w:val="28"/>
        </w:rPr>
        <w:t>研伦理道德和作风学风诚信要求、经费全部用于与本</w:t>
      </w:r>
      <w:r>
        <w:rPr>
          <w:rFonts w:hint="eastAsia" w:ascii="Times New Roman" w:hAnsi="Times New Roman" w:eastAsia="楷体" w:cs="楷体"/>
          <w:spacing w:val="-4"/>
          <w:sz w:val="28"/>
          <w:szCs w:val="28"/>
        </w:rPr>
        <w:t>项目研究工作相</w:t>
      </w:r>
      <w:r>
        <w:rPr>
          <w:rFonts w:hint="eastAsia" w:ascii="Times New Roman" w:hAnsi="Times New Roman" w:eastAsia="楷体" w:cs="楷体"/>
          <w:spacing w:val="-3"/>
          <w:sz w:val="28"/>
          <w:szCs w:val="28"/>
        </w:rPr>
        <w:t>关支出的基础上，自主决定项目经费使用。鼓励有关</w:t>
      </w:r>
      <w:r>
        <w:rPr>
          <w:rFonts w:hint="eastAsia" w:ascii="Times New Roman" w:hAnsi="Times New Roman" w:eastAsia="楷体" w:cs="楷体"/>
          <w:spacing w:val="-4"/>
          <w:sz w:val="28"/>
          <w:szCs w:val="28"/>
        </w:rPr>
        <w:t>部门和地方在从</w:t>
      </w:r>
      <w:r>
        <w:rPr>
          <w:rFonts w:hint="eastAsia" w:ascii="Times New Roman" w:hAnsi="Times New Roman" w:eastAsia="楷体" w:cs="楷体"/>
          <w:spacing w:val="-3"/>
          <w:sz w:val="28"/>
          <w:szCs w:val="28"/>
        </w:rPr>
        <w:t>事基础性、前沿性、公益性研究的独立法人科研机构</w:t>
      </w:r>
      <w:r>
        <w:rPr>
          <w:rFonts w:hint="eastAsia" w:ascii="Times New Roman" w:hAnsi="Times New Roman" w:eastAsia="楷体" w:cs="楷体"/>
          <w:spacing w:val="-4"/>
          <w:sz w:val="28"/>
          <w:szCs w:val="28"/>
        </w:rPr>
        <w:t>开展经费包干制</w:t>
      </w:r>
      <w:r>
        <w:rPr>
          <w:rFonts w:hint="eastAsia" w:ascii="Times New Roman" w:hAnsi="Times New Roman" w:eastAsia="楷体" w:cs="楷体"/>
          <w:spacing w:val="-3"/>
          <w:sz w:val="28"/>
          <w:szCs w:val="28"/>
        </w:rPr>
        <w:t>试点。（项目管理部门、项目承担单位、财政部、单</w:t>
      </w:r>
      <w:r>
        <w:rPr>
          <w:rFonts w:hint="eastAsia" w:ascii="Times New Roman" w:hAnsi="Times New Roman" w:eastAsia="楷体" w:cs="楷体"/>
          <w:spacing w:val="-4"/>
          <w:sz w:val="28"/>
          <w:szCs w:val="28"/>
        </w:rPr>
        <w:t>位主管部门负责</w:t>
      </w:r>
      <w:r>
        <w:rPr>
          <w:rFonts w:hint="eastAsia" w:ascii="Times New Roman" w:hAnsi="Times New Roman" w:eastAsia="楷体" w:cs="楷体"/>
          <w:spacing w:val="-1"/>
          <w:sz w:val="28"/>
          <w:szCs w:val="28"/>
        </w:rPr>
        <w:t>落实）</w:t>
      </w:r>
    </w:p>
    <w:p w14:paraId="322FE26B">
      <w:pPr>
        <w:keepNext w:val="0"/>
        <w:keepLines w:val="0"/>
        <w:pageBreakBefore w:val="0"/>
        <w:widowControl/>
        <w:kinsoku/>
        <w:wordWrap/>
        <w:overflowPunct/>
        <w:topLinePunct w:val="0"/>
        <w:autoSpaceDE/>
        <w:autoSpaceDN/>
        <w:bidi w:val="0"/>
        <w:adjustRightInd w:val="0"/>
        <w:snapToGrid w:val="0"/>
        <w:spacing w:line="54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r>
        <w:rPr>
          <w:rFonts w:hint="eastAsia" w:ascii="Times New Roman" w:hAnsi="Times New Roman" w:eastAsia="楷体" w:cs="楷体"/>
          <w:b/>
          <w:bCs/>
          <w:spacing w:val="-3"/>
          <w:sz w:val="28"/>
          <w:szCs w:val="28"/>
        </w:rPr>
        <w:t>二、完善科研项目经费拨付机制</w:t>
      </w:r>
    </w:p>
    <w:p w14:paraId="2464011C">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（四）合理确定经费拨付计划。项目管理部门要根据不同类型科</w:t>
      </w:r>
      <w:r>
        <w:rPr>
          <w:rFonts w:hint="eastAsia" w:ascii="Times New Roman" w:hAnsi="Times New Roman" w:eastAsia="楷体" w:cs="楷体"/>
          <w:spacing w:val="-3"/>
          <w:sz w:val="28"/>
          <w:szCs w:val="28"/>
        </w:rPr>
        <w:t>研项目特点、研究进度、资金需求等，合理制定经费</w:t>
      </w:r>
      <w:r>
        <w:rPr>
          <w:rFonts w:hint="eastAsia" w:ascii="Times New Roman" w:hAnsi="Times New Roman" w:eastAsia="楷体" w:cs="楷体"/>
          <w:spacing w:val="-4"/>
          <w:sz w:val="28"/>
          <w:szCs w:val="28"/>
        </w:rPr>
        <w:t>拨付计划并及时</w:t>
      </w:r>
      <w:r>
        <w:rPr>
          <w:rFonts w:hint="eastAsia" w:ascii="Times New Roman" w:hAnsi="Times New Roman" w:eastAsia="楷体" w:cs="楷体"/>
          <w:spacing w:val="-3"/>
          <w:sz w:val="28"/>
          <w:szCs w:val="28"/>
        </w:rPr>
        <w:t>拨付资金</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首笔资金拨付比例要充分尊重项目负责人</w:t>
      </w:r>
      <w:r>
        <w:rPr>
          <w:rFonts w:hint="eastAsia" w:ascii="Times New Roman" w:hAnsi="Times New Roman" w:eastAsia="楷体" w:cs="楷体"/>
          <w:spacing w:val="-4"/>
          <w:sz w:val="28"/>
          <w:szCs w:val="28"/>
        </w:rPr>
        <w:t>意见，切实保障</w:t>
      </w:r>
      <w:r>
        <w:rPr>
          <w:rFonts w:hint="eastAsia" w:ascii="Times New Roman" w:hAnsi="Times New Roman" w:eastAsia="楷体" w:cs="楷体"/>
          <w:spacing w:val="-1"/>
          <w:sz w:val="28"/>
          <w:szCs w:val="28"/>
        </w:rPr>
        <w:t>科研活动需要</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（项目管理部门负责落实）</w:t>
      </w:r>
    </w:p>
    <w:p w14:paraId="061BD082">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（五）加快经费拨付进度。财政部、项目管理部门可在部门预算</w:t>
      </w:r>
      <w:r>
        <w:rPr>
          <w:rFonts w:hint="eastAsia" w:ascii="Times New Roman" w:hAnsi="Times New Roman" w:eastAsia="楷体" w:cs="楷体"/>
          <w:spacing w:val="-3"/>
          <w:sz w:val="28"/>
          <w:szCs w:val="28"/>
        </w:rPr>
        <w:t>批复前预拨科研经费。项目管理部门要加强经费拨</w:t>
      </w:r>
      <w:r>
        <w:rPr>
          <w:rFonts w:hint="eastAsia" w:ascii="Times New Roman" w:hAnsi="Times New Roman" w:eastAsia="楷体" w:cs="楷体"/>
          <w:spacing w:val="-4"/>
          <w:sz w:val="28"/>
          <w:szCs w:val="28"/>
        </w:rPr>
        <w:t>付与项目立项的衔</w:t>
      </w:r>
      <w:r>
        <w:rPr>
          <w:rFonts w:hint="eastAsia" w:ascii="Times New Roman" w:hAnsi="Times New Roman" w:eastAsia="楷体" w:cs="楷体"/>
          <w:spacing w:val="-1"/>
          <w:sz w:val="28"/>
          <w:szCs w:val="28"/>
        </w:rPr>
        <w:t>接，在项目任务书签订后30日内，将经费拨付至</w:t>
      </w:r>
      <w:r>
        <w:rPr>
          <w:rFonts w:hint="eastAsia" w:ascii="Times New Roman" w:hAnsi="Times New Roman" w:eastAsia="楷体" w:cs="楷体"/>
          <w:spacing w:val="-2"/>
          <w:sz w:val="28"/>
          <w:szCs w:val="28"/>
        </w:rPr>
        <w:t>项目承担单位。项</w:t>
      </w:r>
      <w:r>
        <w:rPr>
          <w:rFonts w:hint="eastAsia" w:ascii="Times New Roman" w:hAnsi="Times New Roman" w:eastAsia="楷体" w:cs="楷体"/>
          <w:spacing w:val="4"/>
          <w:sz w:val="28"/>
          <w:szCs w:val="28"/>
        </w:rPr>
        <w:t>目牵头单位要根据项目负责人意见，及时将经费拨付至项目</w:t>
      </w:r>
      <w:r>
        <w:rPr>
          <w:rFonts w:hint="eastAsia" w:ascii="Times New Roman" w:hAnsi="Times New Roman" w:eastAsia="楷体" w:cs="楷体"/>
          <w:spacing w:val="3"/>
          <w:sz w:val="28"/>
          <w:szCs w:val="28"/>
        </w:rPr>
        <w:t>参与单</w:t>
      </w:r>
      <w:r>
        <w:rPr>
          <w:rFonts w:hint="eastAsia" w:ascii="Times New Roman" w:hAnsi="Times New Roman" w:eastAsia="楷体" w:cs="楷体"/>
          <w:spacing w:val="-1"/>
          <w:sz w:val="28"/>
          <w:szCs w:val="28"/>
        </w:rPr>
        <w:t>位。（财政部</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项目管理部门、项目承担单位负责落实）</w:t>
      </w:r>
    </w:p>
    <w:p w14:paraId="1C4FFC31">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（六）改进结余资金管理。项目完成任务目标并通过综合绩效评</w:t>
      </w:r>
      <w:r>
        <w:rPr>
          <w:rFonts w:hint="eastAsia" w:ascii="Times New Roman" w:hAnsi="Times New Roman" w:eastAsia="楷体" w:cs="楷体"/>
          <w:spacing w:val="-3"/>
          <w:sz w:val="28"/>
          <w:szCs w:val="28"/>
        </w:rPr>
        <w:t>价后</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结余资金留归项目承担单位使用。项目承担单</w:t>
      </w:r>
      <w:r>
        <w:rPr>
          <w:rFonts w:hint="eastAsia" w:ascii="Times New Roman" w:hAnsi="Times New Roman" w:eastAsia="楷体" w:cs="楷体"/>
          <w:spacing w:val="-4"/>
          <w:sz w:val="28"/>
          <w:szCs w:val="28"/>
        </w:rPr>
        <w:t>位要将结余资金</w:t>
      </w:r>
      <w:r>
        <w:rPr>
          <w:rFonts w:hint="eastAsia" w:ascii="Times New Roman" w:hAnsi="Times New Roman" w:eastAsia="楷体" w:cs="楷体"/>
          <w:spacing w:val="-3"/>
          <w:sz w:val="28"/>
          <w:szCs w:val="28"/>
        </w:rPr>
        <w:t>统筹安排用于科研活动直接支出，优先考虑原项</w:t>
      </w:r>
      <w:r>
        <w:rPr>
          <w:rFonts w:hint="eastAsia" w:ascii="Times New Roman" w:hAnsi="Times New Roman" w:eastAsia="楷体" w:cs="楷体"/>
          <w:spacing w:val="-4"/>
          <w:sz w:val="28"/>
          <w:szCs w:val="28"/>
        </w:rPr>
        <w:t>目团队科研需求，并</w:t>
      </w:r>
      <w:r>
        <w:rPr>
          <w:rFonts w:hint="eastAsia" w:ascii="Times New Roman" w:hAnsi="Times New Roman" w:eastAsia="楷体" w:cs="楷体"/>
          <w:spacing w:val="-12"/>
          <w:sz w:val="28"/>
          <w:szCs w:val="28"/>
        </w:rPr>
        <w:t>加强结余资金管理，健全结余资金盘活机制，加快资金</w:t>
      </w:r>
      <w:r>
        <w:rPr>
          <w:rFonts w:hint="eastAsia" w:ascii="Times New Roman" w:hAnsi="Times New Roman" w:eastAsia="楷体" w:cs="楷体"/>
          <w:spacing w:val="-13"/>
          <w:sz w:val="28"/>
          <w:szCs w:val="28"/>
        </w:rPr>
        <w:t>使用进度。（项</w:t>
      </w:r>
      <w:r>
        <w:rPr>
          <w:rFonts w:hint="eastAsia" w:ascii="Times New Roman" w:hAnsi="Times New Roman" w:eastAsia="楷体" w:cs="楷体"/>
          <w:spacing w:val="-1"/>
          <w:sz w:val="28"/>
          <w:szCs w:val="28"/>
        </w:rPr>
        <w:t>目管理部门、项目承担单位负责落实）</w:t>
      </w:r>
    </w:p>
    <w:p w14:paraId="6117B611">
      <w:pPr>
        <w:keepNext w:val="0"/>
        <w:keepLines w:val="0"/>
        <w:pageBreakBefore w:val="0"/>
        <w:widowControl/>
        <w:kinsoku/>
        <w:wordWrap/>
        <w:overflowPunct/>
        <w:topLinePunct w:val="0"/>
        <w:autoSpaceDE/>
        <w:autoSpaceDN/>
        <w:bidi w:val="0"/>
        <w:adjustRightInd w:val="0"/>
        <w:snapToGrid w:val="0"/>
        <w:spacing w:line="54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三、加大科研人员激励力度</w:t>
      </w:r>
    </w:p>
    <w:p w14:paraId="7B3AF6EA">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七）提高间接费用比例。间接费用按照直接费用扣除设备购置费后的一定比例核定，由项目承担单位统筹安排使用。其中，500万元以下的部分，间接费用比例为不超过30%，500万元至1000万元的部分为不超过25%，1000万元以上的部分为不超过20%；对数学</w:t>
      </w:r>
      <w:r>
        <w:rPr>
          <w:rFonts w:hint="eastAsia" w:ascii="Times New Roman" w:hAnsi="Times New Roman" w:eastAsia="楷体" w:cs="楷体"/>
          <w:spacing w:val="-5"/>
          <w:sz w:val="28"/>
          <w:szCs w:val="28"/>
        </w:rPr>
        <w:t>等纯理论基础研究项目，间接费用比例进一步提高到不超过60%。项</w:t>
      </w:r>
      <w:r>
        <w:rPr>
          <w:rFonts w:hint="eastAsia" w:ascii="Times New Roman" w:hAnsi="Times New Roman" w:eastAsia="楷体" w:cs="楷体"/>
          <w:spacing w:val="-4"/>
          <w:sz w:val="28"/>
          <w:szCs w:val="28"/>
        </w:rPr>
        <w:t>目承担单位可将间接费用全部用于绩效支出，并向创新绩效突出的团</w:t>
      </w:r>
      <w:r>
        <w:rPr>
          <w:rFonts w:hint="eastAsia" w:ascii="Times New Roman" w:hAnsi="Times New Roman" w:eastAsia="楷体" w:cs="楷体"/>
          <w:spacing w:val="-1"/>
          <w:sz w:val="28"/>
          <w:szCs w:val="28"/>
        </w:rPr>
        <w:t>队和个人倾斜。（项目管理部门、项目承担单位负责落实）</w:t>
      </w:r>
    </w:p>
    <w:p w14:paraId="07B483B6">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（八）扩大稳定支持科研经费提取奖励经费试点范围。将稳定支</w:t>
      </w:r>
      <w:r>
        <w:rPr>
          <w:rFonts w:hint="eastAsia" w:ascii="Times New Roman" w:hAnsi="Times New Roman" w:eastAsia="楷体" w:cs="楷体"/>
          <w:spacing w:val="-3"/>
          <w:sz w:val="28"/>
          <w:szCs w:val="28"/>
        </w:rPr>
        <w:t>持科研经费提取奖励经费试点范围扩大到所有中央级</w:t>
      </w:r>
      <w:r>
        <w:rPr>
          <w:rFonts w:hint="eastAsia" w:ascii="Times New Roman" w:hAnsi="Times New Roman" w:eastAsia="楷体" w:cs="楷体"/>
          <w:spacing w:val="-4"/>
          <w:sz w:val="28"/>
          <w:szCs w:val="28"/>
        </w:rPr>
        <w:t>科研院所。允许</w:t>
      </w:r>
      <w:r>
        <w:rPr>
          <w:rFonts w:hint="eastAsia" w:ascii="Times New Roman" w:hAnsi="Times New Roman" w:eastAsia="楷体" w:cs="楷体"/>
          <w:spacing w:val="6"/>
          <w:sz w:val="28"/>
          <w:szCs w:val="28"/>
        </w:rPr>
        <w:t>中央级科研院所从基本科研业务费、中科院战略性先导科技专项经</w:t>
      </w:r>
      <w:r>
        <w:rPr>
          <w:rFonts w:hint="eastAsia" w:ascii="Times New Roman" w:hAnsi="Times New Roman" w:eastAsia="楷体" w:cs="楷体"/>
          <w:spacing w:val="5"/>
          <w:sz w:val="28"/>
          <w:szCs w:val="28"/>
        </w:rPr>
        <w:t>费、有关科研院所创新工程等稳定支持科研经费中提取不超过20%</w:t>
      </w:r>
      <w:r>
        <w:rPr>
          <w:rFonts w:hint="eastAsia" w:ascii="Times New Roman" w:hAnsi="Times New Roman" w:eastAsia="楷体" w:cs="楷体"/>
          <w:spacing w:val="-3"/>
          <w:sz w:val="28"/>
          <w:szCs w:val="28"/>
        </w:rPr>
        <w:t>作为奖励经费，由单位探索完善科研项目资金激励引</w:t>
      </w:r>
      <w:r>
        <w:rPr>
          <w:rFonts w:hint="eastAsia" w:ascii="Times New Roman" w:hAnsi="Times New Roman" w:eastAsia="楷体" w:cs="楷体"/>
          <w:spacing w:val="-4"/>
          <w:sz w:val="28"/>
          <w:szCs w:val="28"/>
        </w:rPr>
        <w:t>导机制，激发科</w:t>
      </w:r>
      <w:r>
        <w:rPr>
          <w:rFonts w:hint="eastAsia" w:ascii="Times New Roman" w:hAnsi="Times New Roman" w:eastAsia="楷体" w:cs="楷体"/>
          <w:spacing w:val="-2"/>
          <w:sz w:val="28"/>
          <w:szCs w:val="28"/>
        </w:rPr>
        <w:t>研人员创新活力。奖励经费的使用范围和标准由试点单位自</w:t>
      </w:r>
      <w:r>
        <w:rPr>
          <w:rFonts w:hint="eastAsia" w:ascii="Times New Roman" w:hAnsi="Times New Roman" w:eastAsia="楷体" w:cs="楷体"/>
          <w:spacing w:val="-3"/>
          <w:sz w:val="28"/>
          <w:szCs w:val="28"/>
        </w:rPr>
        <w:t>主决定，</w:t>
      </w:r>
      <w:r>
        <w:rPr>
          <w:rFonts w:hint="eastAsia" w:ascii="Times New Roman" w:hAnsi="Times New Roman" w:eastAsia="楷体" w:cs="楷体"/>
          <w:sz w:val="28"/>
          <w:szCs w:val="28"/>
        </w:rPr>
        <w:t>在单位内部公示。（中央级科研院所负责落</w:t>
      </w:r>
      <w:r>
        <w:rPr>
          <w:rFonts w:hint="eastAsia" w:ascii="Times New Roman" w:hAnsi="Times New Roman" w:eastAsia="楷体" w:cs="楷体"/>
          <w:spacing w:val="-1"/>
          <w:sz w:val="28"/>
          <w:szCs w:val="28"/>
        </w:rPr>
        <w:t>实）</w:t>
      </w:r>
    </w:p>
    <w:p w14:paraId="23747EA0">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（九）扩大劳务费开支范围。项目聘用人员的劳务费开支标准</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3"/>
          <w:sz w:val="28"/>
          <w:szCs w:val="28"/>
        </w:rPr>
        <w:t>参照当地科学研究和技术服务业从业人员平均工资水</w:t>
      </w:r>
      <w:r>
        <w:rPr>
          <w:rFonts w:hint="eastAsia" w:ascii="Times New Roman" w:hAnsi="Times New Roman" w:eastAsia="楷体" w:cs="楷体"/>
          <w:spacing w:val="-4"/>
          <w:sz w:val="28"/>
          <w:szCs w:val="28"/>
        </w:rPr>
        <w:t>平，根据其在项</w:t>
      </w:r>
      <w:r>
        <w:rPr>
          <w:rFonts w:hint="eastAsia" w:ascii="Times New Roman" w:hAnsi="Times New Roman" w:eastAsia="楷体" w:cs="楷体"/>
          <w:spacing w:val="-3"/>
          <w:sz w:val="28"/>
          <w:szCs w:val="28"/>
        </w:rPr>
        <w:t>目研究中承担的工作任务确定，其由单位缴纳的社会</w:t>
      </w:r>
      <w:r>
        <w:rPr>
          <w:rFonts w:hint="eastAsia" w:ascii="Times New Roman" w:hAnsi="Times New Roman" w:eastAsia="楷体" w:cs="楷体"/>
          <w:spacing w:val="-4"/>
          <w:sz w:val="28"/>
          <w:szCs w:val="28"/>
        </w:rPr>
        <w:t>保险补助、住房</w:t>
      </w:r>
      <w:r>
        <w:rPr>
          <w:rFonts w:hint="eastAsia" w:ascii="Times New Roman" w:hAnsi="Times New Roman" w:eastAsia="楷体" w:cs="楷体"/>
          <w:spacing w:val="-3"/>
          <w:sz w:val="28"/>
          <w:szCs w:val="28"/>
        </w:rPr>
        <w:t>公积金等纳入劳务费科目列支。（项目承担单位、项</w:t>
      </w:r>
      <w:r>
        <w:rPr>
          <w:rFonts w:hint="eastAsia" w:ascii="Times New Roman" w:hAnsi="Times New Roman" w:eastAsia="楷体" w:cs="楷体"/>
          <w:spacing w:val="-4"/>
          <w:sz w:val="28"/>
          <w:szCs w:val="28"/>
        </w:rPr>
        <w:t>目管理部门负责</w:t>
      </w:r>
      <w:r>
        <w:rPr>
          <w:rFonts w:hint="eastAsia" w:ascii="Times New Roman" w:hAnsi="Times New Roman" w:eastAsia="楷体" w:cs="楷体"/>
          <w:spacing w:val="-1"/>
          <w:sz w:val="28"/>
          <w:szCs w:val="28"/>
        </w:rPr>
        <w:t>落实）</w:t>
      </w:r>
    </w:p>
    <w:p w14:paraId="4A73C330">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（十）合理核定绩效工资总量。中央高校、科研院所、企业结合</w:t>
      </w:r>
      <w:r>
        <w:rPr>
          <w:rFonts w:hint="eastAsia" w:ascii="Times New Roman" w:hAnsi="Times New Roman" w:eastAsia="楷体" w:cs="楷体"/>
          <w:spacing w:val="-3"/>
          <w:sz w:val="28"/>
          <w:szCs w:val="28"/>
        </w:rPr>
        <w:t>本单位发展阶段、类型定位、承担任务、人才结</w:t>
      </w:r>
      <w:r>
        <w:rPr>
          <w:rFonts w:hint="eastAsia" w:ascii="Times New Roman" w:hAnsi="Times New Roman" w:eastAsia="楷体" w:cs="楷体"/>
          <w:spacing w:val="-4"/>
          <w:sz w:val="28"/>
          <w:szCs w:val="28"/>
        </w:rPr>
        <w:t>构、所在地区、现有</w:t>
      </w:r>
      <w:r>
        <w:rPr>
          <w:rFonts w:hint="eastAsia" w:ascii="Times New Roman" w:hAnsi="Times New Roman" w:eastAsia="楷体" w:cs="楷体"/>
          <w:spacing w:val="-3"/>
          <w:sz w:val="28"/>
          <w:szCs w:val="28"/>
        </w:rPr>
        <w:t>绩效工资实际发放水平（主要依据上年度事业单</w:t>
      </w:r>
      <w:r>
        <w:rPr>
          <w:rFonts w:hint="eastAsia" w:ascii="Times New Roman" w:hAnsi="Times New Roman" w:eastAsia="楷体" w:cs="楷体"/>
          <w:spacing w:val="-4"/>
          <w:sz w:val="28"/>
          <w:szCs w:val="28"/>
        </w:rPr>
        <w:t>位工资统计年报数据</w:t>
      </w:r>
      <w:r>
        <w:rPr>
          <w:rFonts w:hint="eastAsia" w:ascii="Times New Roman" w:hAnsi="Times New Roman" w:eastAsia="楷体" w:cs="楷体"/>
          <w:spacing w:val="-3"/>
          <w:sz w:val="28"/>
          <w:szCs w:val="28"/>
        </w:rPr>
        <w:t>确定）、财务状况特别是财政科研项目可用于</w:t>
      </w:r>
      <w:r>
        <w:rPr>
          <w:rFonts w:hint="eastAsia" w:ascii="Times New Roman" w:hAnsi="Times New Roman" w:eastAsia="楷体" w:cs="楷体"/>
          <w:spacing w:val="-4"/>
          <w:sz w:val="28"/>
          <w:szCs w:val="28"/>
        </w:rPr>
        <w:t>支出人员绩效的间接费</w:t>
      </w:r>
      <w:r>
        <w:rPr>
          <w:rFonts w:hint="eastAsia" w:ascii="Times New Roman" w:hAnsi="Times New Roman" w:eastAsia="楷体" w:cs="楷体"/>
          <w:spacing w:val="-3"/>
          <w:sz w:val="28"/>
          <w:szCs w:val="28"/>
        </w:rPr>
        <w:t>用等实际情况，向主管部门申报动态调整绩效工</w:t>
      </w:r>
      <w:r>
        <w:rPr>
          <w:rFonts w:hint="eastAsia" w:ascii="Times New Roman" w:hAnsi="Times New Roman" w:eastAsia="楷体" w:cs="楷体"/>
          <w:spacing w:val="-4"/>
          <w:sz w:val="28"/>
          <w:szCs w:val="28"/>
        </w:rPr>
        <w:t>资水平，主管部门综</w:t>
      </w:r>
      <w:r>
        <w:rPr>
          <w:rFonts w:hint="eastAsia" w:ascii="Times New Roman" w:hAnsi="Times New Roman" w:eastAsia="楷体" w:cs="楷体"/>
          <w:spacing w:val="-3"/>
          <w:sz w:val="28"/>
          <w:szCs w:val="28"/>
        </w:rPr>
        <w:t>合考虑激发科技创新活力、保障基础研究人员稳</w:t>
      </w:r>
      <w:r>
        <w:rPr>
          <w:rFonts w:hint="eastAsia" w:ascii="Times New Roman" w:hAnsi="Times New Roman" w:eastAsia="楷体" w:cs="楷体"/>
          <w:spacing w:val="-4"/>
          <w:sz w:val="28"/>
          <w:szCs w:val="28"/>
        </w:rPr>
        <w:t>定工资收入、调控不</w:t>
      </w:r>
      <w:r>
        <w:rPr>
          <w:rFonts w:hint="eastAsia" w:ascii="Times New Roman" w:hAnsi="Times New Roman" w:eastAsia="楷体" w:cs="楷体"/>
          <w:spacing w:val="-2"/>
          <w:sz w:val="28"/>
          <w:szCs w:val="28"/>
        </w:rPr>
        <w:t>同单位（岗位、学科）收入差距等因素审批后报人力资源社会保障、</w:t>
      </w:r>
      <w:r>
        <w:rPr>
          <w:rFonts w:hint="eastAsia" w:ascii="Times New Roman" w:hAnsi="Times New Roman" w:eastAsia="楷体" w:cs="楷体"/>
          <w:spacing w:val="-3"/>
          <w:sz w:val="28"/>
          <w:szCs w:val="28"/>
        </w:rPr>
        <w:t>财政部门备案。分配绩效工资时，要向承担国家</w:t>
      </w:r>
      <w:r>
        <w:rPr>
          <w:rFonts w:hint="eastAsia" w:ascii="Times New Roman" w:hAnsi="Times New Roman" w:eastAsia="楷体" w:cs="楷体"/>
          <w:spacing w:val="-4"/>
          <w:sz w:val="28"/>
          <w:szCs w:val="28"/>
        </w:rPr>
        <w:t>科研任务较多、成效</w:t>
      </w:r>
      <w:r>
        <w:rPr>
          <w:rFonts w:hint="eastAsia" w:ascii="Times New Roman" w:hAnsi="Times New Roman" w:eastAsia="楷体" w:cs="楷体"/>
          <w:spacing w:val="-3"/>
          <w:sz w:val="28"/>
          <w:szCs w:val="28"/>
        </w:rPr>
        <w:t>突出的科研人员倾斜。借鉴承担国家关键领域核</w:t>
      </w:r>
      <w:r>
        <w:rPr>
          <w:rFonts w:hint="eastAsia" w:ascii="Times New Roman" w:hAnsi="Times New Roman" w:eastAsia="楷体" w:cs="楷体"/>
          <w:spacing w:val="-4"/>
          <w:sz w:val="28"/>
          <w:szCs w:val="28"/>
        </w:rPr>
        <w:t>心技术攻关任务科研</w:t>
      </w:r>
      <w:r>
        <w:rPr>
          <w:rFonts w:hint="eastAsia" w:ascii="Times New Roman" w:hAnsi="Times New Roman" w:eastAsia="楷体" w:cs="楷体"/>
          <w:spacing w:val="-3"/>
          <w:sz w:val="28"/>
          <w:szCs w:val="28"/>
        </w:rPr>
        <w:t>人员年薪制的经验，探索对急需紧缺、业内认可</w:t>
      </w:r>
      <w:r>
        <w:rPr>
          <w:rFonts w:hint="eastAsia" w:ascii="Times New Roman" w:hAnsi="Times New Roman" w:eastAsia="楷体" w:cs="楷体"/>
          <w:spacing w:val="-4"/>
          <w:sz w:val="28"/>
          <w:szCs w:val="28"/>
        </w:rPr>
        <w:t>、业绩突出的极少数</w:t>
      </w:r>
      <w:r>
        <w:rPr>
          <w:rFonts w:hint="eastAsia" w:ascii="Times New Roman" w:hAnsi="Times New Roman" w:eastAsia="楷体" w:cs="楷体"/>
          <w:spacing w:val="-2"/>
          <w:sz w:val="28"/>
          <w:szCs w:val="28"/>
        </w:rPr>
        <w:t>高层次人才实行年薪制。（人力资源社会保障部、科技部、财政部、</w:t>
      </w:r>
      <w:r>
        <w:rPr>
          <w:rFonts w:hint="eastAsia" w:ascii="Times New Roman" w:hAnsi="Times New Roman" w:eastAsia="楷体" w:cs="楷体"/>
          <w:spacing w:val="-1"/>
          <w:sz w:val="28"/>
          <w:szCs w:val="28"/>
        </w:rPr>
        <w:t>国务院国资委、单位主管部门负责落实）</w:t>
      </w:r>
    </w:p>
    <w:p w14:paraId="2F68BD85">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（十一）加大科技成果转化激励力度。各单位要落实《中华人民</w:t>
      </w:r>
      <w:r>
        <w:rPr>
          <w:rFonts w:hint="eastAsia" w:ascii="Times New Roman" w:hAnsi="Times New Roman" w:eastAsia="楷体" w:cs="楷体"/>
          <w:spacing w:val="-3"/>
          <w:sz w:val="28"/>
          <w:szCs w:val="28"/>
        </w:rPr>
        <w:t>共和国促进科技成果转化法》等相关规定，对持有的科</w:t>
      </w:r>
      <w:r>
        <w:rPr>
          <w:rFonts w:hint="eastAsia" w:ascii="Times New Roman" w:hAnsi="Times New Roman" w:eastAsia="楷体" w:cs="楷体"/>
          <w:spacing w:val="-4"/>
          <w:sz w:val="28"/>
          <w:szCs w:val="28"/>
        </w:rPr>
        <w:t>技成果，通过</w:t>
      </w:r>
      <w:r>
        <w:rPr>
          <w:rFonts w:hint="eastAsia" w:ascii="Times New Roman" w:hAnsi="Times New Roman" w:eastAsia="楷体" w:cs="楷体"/>
          <w:spacing w:val="-2"/>
          <w:sz w:val="28"/>
          <w:szCs w:val="28"/>
        </w:rPr>
        <w:t>协议定价</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2"/>
          <w:sz w:val="28"/>
          <w:szCs w:val="28"/>
        </w:rPr>
        <w:t>在技术交易市场挂牌交易、拍卖等市场化方式进行转化。</w:t>
      </w:r>
      <w:r>
        <w:rPr>
          <w:rFonts w:hint="eastAsia" w:ascii="Times New Roman" w:hAnsi="Times New Roman" w:eastAsia="楷体" w:cs="楷体"/>
          <w:spacing w:val="-3"/>
          <w:sz w:val="28"/>
          <w:szCs w:val="28"/>
        </w:rPr>
        <w:t>科技成果转化所获收益可按照法律规定，对</w:t>
      </w:r>
      <w:r>
        <w:rPr>
          <w:rFonts w:hint="eastAsia" w:ascii="Times New Roman" w:hAnsi="Times New Roman" w:eastAsia="楷体" w:cs="楷体"/>
          <w:spacing w:val="-4"/>
          <w:sz w:val="28"/>
          <w:szCs w:val="28"/>
        </w:rPr>
        <w:t>职务科技成果完成人和为</w:t>
      </w:r>
      <w:r>
        <w:rPr>
          <w:rFonts w:hint="eastAsia" w:ascii="Times New Roman" w:hAnsi="Times New Roman" w:eastAsia="楷体" w:cs="楷体"/>
          <w:spacing w:val="-3"/>
          <w:sz w:val="28"/>
          <w:szCs w:val="28"/>
        </w:rPr>
        <w:t>科技成果转化作出重要贡献的人员给予奖励</w:t>
      </w:r>
      <w:r>
        <w:rPr>
          <w:rFonts w:hint="eastAsia" w:ascii="Times New Roman" w:hAnsi="Times New Roman" w:eastAsia="楷体" w:cs="楷体"/>
          <w:spacing w:val="-4"/>
          <w:sz w:val="28"/>
          <w:szCs w:val="28"/>
        </w:rPr>
        <w:t>和报酬，剩余部分留归项</w:t>
      </w:r>
      <w:r>
        <w:rPr>
          <w:rFonts w:hint="eastAsia" w:ascii="Times New Roman" w:hAnsi="Times New Roman" w:eastAsia="楷体" w:cs="楷体"/>
          <w:spacing w:val="-6"/>
          <w:sz w:val="28"/>
          <w:szCs w:val="28"/>
        </w:rPr>
        <w:t>目承担单位用于科技研发与成果转化等相关工作，科技成果转化收益</w:t>
      </w:r>
      <w:r>
        <w:rPr>
          <w:rFonts w:hint="eastAsia" w:ascii="Times New Roman" w:hAnsi="Times New Roman" w:eastAsia="楷体" w:cs="楷体"/>
          <w:spacing w:val="6"/>
          <w:sz w:val="28"/>
          <w:szCs w:val="28"/>
        </w:rPr>
        <w:t>具体分配方式和比例在充分听取本单位科研人员意见基础上进</w:t>
      </w:r>
      <w:r>
        <w:rPr>
          <w:rFonts w:hint="eastAsia" w:ascii="Times New Roman" w:hAnsi="Times New Roman" w:eastAsia="楷体" w:cs="楷体"/>
          <w:spacing w:val="5"/>
          <w:sz w:val="28"/>
          <w:szCs w:val="28"/>
        </w:rPr>
        <w:t>行约</w:t>
      </w:r>
      <w:r>
        <w:rPr>
          <w:rFonts w:hint="eastAsia" w:ascii="Times New Roman" w:hAnsi="Times New Roman" w:eastAsia="楷体" w:cs="楷体"/>
          <w:spacing w:val="-4"/>
          <w:sz w:val="28"/>
          <w:szCs w:val="28"/>
        </w:rPr>
        <w:t>定。科技成果转化现金奖励计入所在单位绩效工资总量，但不受核定</w:t>
      </w:r>
      <w:r>
        <w:rPr>
          <w:rFonts w:hint="eastAsia" w:ascii="Times New Roman" w:hAnsi="Times New Roman" w:eastAsia="楷体" w:cs="楷体"/>
          <w:spacing w:val="-13"/>
          <w:sz w:val="28"/>
          <w:szCs w:val="28"/>
        </w:rPr>
        <w:t>的绩效工资总量限制，不作为核定下一年度绩效工资总量的基数。（科</w:t>
      </w:r>
      <w:r>
        <w:rPr>
          <w:rFonts w:hint="eastAsia" w:ascii="Times New Roman" w:hAnsi="Times New Roman" w:eastAsia="楷体" w:cs="楷体"/>
          <w:spacing w:val="-1"/>
          <w:sz w:val="28"/>
          <w:szCs w:val="28"/>
        </w:rPr>
        <w:t>技部、人力资源社会保障部、财政部等有关部门负责落实）</w:t>
      </w:r>
    </w:p>
    <w:p w14:paraId="006AF60B">
      <w:pPr>
        <w:keepNext w:val="0"/>
        <w:keepLines w:val="0"/>
        <w:pageBreakBefore w:val="0"/>
        <w:widowControl/>
        <w:kinsoku/>
        <w:wordWrap/>
        <w:overflowPunct/>
        <w:topLinePunct w:val="0"/>
        <w:autoSpaceDE/>
        <w:autoSpaceDN/>
        <w:bidi w:val="0"/>
        <w:adjustRightInd w:val="0"/>
        <w:snapToGrid w:val="0"/>
        <w:spacing w:line="54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四、减轻科研人员事务性负担</w:t>
      </w:r>
    </w:p>
    <w:p w14:paraId="725F6C1B">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（十二）全面落实科研财务助理制度。项目承担单位要确保每个</w:t>
      </w:r>
      <w:r>
        <w:rPr>
          <w:rFonts w:hint="eastAsia" w:ascii="Times New Roman" w:hAnsi="Times New Roman" w:eastAsia="楷体" w:cs="楷体"/>
          <w:spacing w:val="-3"/>
          <w:sz w:val="28"/>
          <w:szCs w:val="28"/>
        </w:rPr>
        <w:t>项目配有相对固定的科研财务助理，为科研</w:t>
      </w:r>
      <w:r>
        <w:rPr>
          <w:rFonts w:hint="eastAsia" w:ascii="Times New Roman" w:hAnsi="Times New Roman" w:eastAsia="楷体" w:cs="楷体"/>
          <w:spacing w:val="-4"/>
          <w:sz w:val="28"/>
          <w:szCs w:val="28"/>
        </w:rPr>
        <w:t>人员在预算编制、经费报</w:t>
      </w:r>
      <w:r>
        <w:rPr>
          <w:rFonts w:hint="eastAsia" w:ascii="Times New Roman" w:hAnsi="Times New Roman" w:eastAsia="楷体" w:cs="楷体"/>
          <w:spacing w:val="-3"/>
          <w:sz w:val="28"/>
          <w:szCs w:val="28"/>
        </w:rPr>
        <w:t>销等方面提供专业化服务。科研财务助理所</w:t>
      </w:r>
      <w:r>
        <w:rPr>
          <w:rFonts w:hint="eastAsia" w:ascii="Times New Roman" w:hAnsi="Times New Roman" w:eastAsia="楷体" w:cs="楷体"/>
          <w:spacing w:val="-4"/>
          <w:sz w:val="28"/>
          <w:szCs w:val="28"/>
        </w:rPr>
        <w:t>需人力成本费用（含社会</w:t>
      </w:r>
      <w:r>
        <w:rPr>
          <w:rFonts w:hint="eastAsia" w:ascii="Times New Roman" w:hAnsi="Times New Roman" w:eastAsia="楷体" w:cs="楷体"/>
          <w:spacing w:val="-2"/>
          <w:sz w:val="28"/>
          <w:szCs w:val="28"/>
        </w:rPr>
        <w:t>保险补助、住房公积金</w:t>
      </w:r>
      <w:r>
        <w:rPr>
          <w:rFonts w:hint="eastAsia" w:ascii="Times New Roman" w:hAnsi="Times New Roman" w:eastAsia="楷体" w:cs="楷体"/>
          <w:spacing w:val="-22"/>
          <w:sz w:val="28"/>
          <w:szCs w:val="28"/>
        </w:rPr>
        <w:t>），</w:t>
      </w:r>
      <w:r>
        <w:rPr>
          <w:rFonts w:hint="eastAsia" w:ascii="Times New Roman" w:hAnsi="Times New Roman" w:eastAsia="楷体" w:cs="楷体"/>
          <w:spacing w:val="-2"/>
          <w:sz w:val="28"/>
          <w:szCs w:val="28"/>
        </w:rPr>
        <w:t>可由项目承担单位根据情况通过科研</w:t>
      </w:r>
      <w:r>
        <w:rPr>
          <w:rFonts w:hint="eastAsia" w:ascii="Times New Roman" w:hAnsi="Times New Roman" w:eastAsia="楷体" w:cs="楷体"/>
          <w:spacing w:val="-3"/>
          <w:sz w:val="28"/>
          <w:szCs w:val="28"/>
        </w:rPr>
        <w:t>项目</w:t>
      </w:r>
      <w:r>
        <w:rPr>
          <w:rFonts w:hint="eastAsia" w:ascii="Times New Roman" w:hAnsi="Times New Roman" w:eastAsia="楷体" w:cs="楷体"/>
          <w:spacing w:val="-1"/>
          <w:sz w:val="28"/>
          <w:szCs w:val="28"/>
        </w:rPr>
        <w:t>经费等渠道统筹解决。（项目承担单位负责落实）</w:t>
      </w:r>
    </w:p>
    <w:p w14:paraId="7A781FFD">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（十三）改进财务报销管理方式。项目承担单位因科研活动实际</w:t>
      </w:r>
      <w:r>
        <w:rPr>
          <w:rFonts w:hint="eastAsia" w:ascii="Times New Roman" w:hAnsi="Times New Roman" w:eastAsia="楷体" w:cs="楷体"/>
          <w:spacing w:val="-3"/>
          <w:sz w:val="28"/>
          <w:szCs w:val="28"/>
        </w:rPr>
        <w:t>需要，邀请国内外专家、学者和有关人员参加由</w:t>
      </w:r>
      <w:r>
        <w:rPr>
          <w:rFonts w:hint="eastAsia" w:ascii="Times New Roman" w:hAnsi="Times New Roman" w:eastAsia="楷体" w:cs="楷体"/>
          <w:spacing w:val="-4"/>
          <w:sz w:val="28"/>
          <w:szCs w:val="28"/>
        </w:rPr>
        <w:t>其主办的会议等，对</w:t>
      </w:r>
      <w:r>
        <w:rPr>
          <w:rFonts w:hint="eastAsia" w:ascii="Times New Roman" w:hAnsi="Times New Roman" w:eastAsia="楷体" w:cs="楷体"/>
          <w:spacing w:val="-3"/>
          <w:sz w:val="28"/>
          <w:szCs w:val="28"/>
        </w:rPr>
        <w:t>确需负担的城市间交通费、国际旅费，可在会议</w:t>
      </w:r>
      <w:r>
        <w:rPr>
          <w:rFonts w:hint="eastAsia" w:ascii="Times New Roman" w:hAnsi="Times New Roman" w:eastAsia="楷体" w:cs="楷体"/>
          <w:spacing w:val="-4"/>
          <w:sz w:val="28"/>
          <w:szCs w:val="28"/>
        </w:rPr>
        <w:t>费等费用中报销。允</w:t>
      </w:r>
      <w:r>
        <w:rPr>
          <w:rFonts w:hint="eastAsia" w:ascii="Times New Roman" w:hAnsi="Times New Roman" w:eastAsia="楷体" w:cs="楷体"/>
          <w:spacing w:val="-3"/>
          <w:sz w:val="28"/>
          <w:szCs w:val="28"/>
        </w:rPr>
        <w:t>许项目承担单位对国内差旅费中的伙食补助费、</w:t>
      </w:r>
      <w:r>
        <w:rPr>
          <w:rFonts w:hint="eastAsia" w:ascii="Times New Roman" w:hAnsi="Times New Roman" w:eastAsia="楷体" w:cs="楷体"/>
          <w:spacing w:val="-4"/>
          <w:sz w:val="28"/>
          <w:szCs w:val="28"/>
        </w:rPr>
        <w:t>市内交通费和难以取</w:t>
      </w:r>
      <w:r>
        <w:rPr>
          <w:rFonts w:hint="eastAsia" w:ascii="Times New Roman" w:hAnsi="Times New Roman" w:eastAsia="楷体" w:cs="楷体"/>
          <w:sz w:val="28"/>
          <w:szCs w:val="28"/>
        </w:rPr>
        <w:t>得发票的住宿费实行包干制。（项目承担单</w:t>
      </w:r>
      <w:r>
        <w:rPr>
          <w:rFonts w:hint="eastAsia" w:ascii="Times New Roman" w:hAnsi="Times New Roman" w:eastAsia="楷体" w:cs="楷体"/>
          <w:spacing w:val="-1"/>
          <w:sz w:val="28"/>
          <w:szCs w:val="28"/>
        </w:rPr>
        <w:t>位负责落实）</w:t>
      </w:r>
    </w:p>
    <w:p w14:paraId="5DB36FB0">
      <w:pPr>
        <w:keepNext w:val="0"/>
        <w:keepLines w:val="0"/>
        <w:pageBreakBefore w:val="0"/>
        <w:widowControl/>
        <w:kinsoku/>
        <w:wordWrap/>
        <w:overflowPunct/>
        <w:topLinePunct w:val="0"/>
        <w:autoSpaceDE/>
        <w:autoSpaceDN/>
        <w:bidi w:val="0"/>
        <w:adjustRightInd w:val="0"/>
        <w:snapToGrid w:val="0"/>
        <w:spacing w:line="540" w:lineRule="atLeast"/>
        <w:ind w:left="0" w:right="0" w:firstLine="52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8"/>
          <w:sz w:val="28"/>
          <w:szCs w:val="28"/>
        </w:rPr>
        <w:t>（十四）推进科研经费无纸化报销试点。选择部分电子票据接收、</w:t>
      </w:r>
      <w:r>
        <w:rPr>
          <w:rFonts w:hint="eastAsia" w:ascii="Times New Roman" w:hAnsi="Times New Roman" w:eastAsia="楷体" w:cs="楷体"/>
          <w:spacing w:val="-3"/>
          <w:sz w:val="28"/>
          <w:szCs w:val="28"/>
        </w:rPr>
        <w:t>入账、归档处理工作量比较大的中央高校、</w:t>
      </w:r>
      <w:r>
        <w:rPr>
          <w:rFonts w:hint="eastAsia" w:ascii="Times New Roman" w:hAnsi="Times New Roman" w:eastAsia="楷体" w:cs="楷体"/>
          <w:spacing w:val="-4"/>
          <w:sz w:val="28"/>
          <w:szCs w:val="28"/>
        </w:rPr>
        <w:t>科研院所、企业，纳入电</w:t>
      </w:r>
      <w:r>
        <w:rPr>
          <w:rFonts w:hint="eastAsia" w:ascii="Times New Roman" w:hAnsi="Times New Roman" w:eastAsia="楷体" w:cs="楷体"/>
          <w:spacing w:val="-3"/>
          <w:sz w:val="28"/>
          <w:szCs w:val="28"/>
        </w:rPr>
        <w:t>子入账凭证会计数据标准推广范围，推动科</w:t>
      </w:r>
      <w:r>
        <w:rPr>
          <w:rFonts w:hint="eastAsia" w:ascii="Times New Roman" w:hAnsi="Times New Roman" w:eastAsia="楷体" w:cs="楷体"/>
          <w:spacing w:val="-4"/>
          <w:sz w:val="28"/>
          <w:szCs w:val="28"/>
        </w:rPr>
        <w:t>研经费报销数字化、无纸</w:t>
      </w:r>
      <w:r>
        <w:rPr>
          <w:rFonts w:hint="eastAsia" w:ascii="Times New Roman" w:hAnsi="Times New Roman" w:eastAsia="楷体" w:cs="楷体"/>
          <w:spacing w:val="-1"/>
          <w:sz w:val="28"/>
          <w:szCs w:val="28"/>
        </w:rPr>
        <w:t>化。（财政部、税务总局、单位主管部门等负责落实）</w:t>
      </w:r>
    </w:p>
    <w:p w14:paraId="1D155453">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（十五）简化科研项目验收结题财务管理。合并财务验收和技术</w:t>
      </w:r>
      <w:r>
        <w:rPr>
          <w:rFonts w:hint="eastAsia" w:ascii="Times New Roman" w:hAnsi="Times New Roman" w:eastAsia="楷体" w:cs="楷体"/>
          <w:spacing w:val="-4"/>
          <w:sz w:val="28"/>
          <w:szCs w:val="28"/>
        </w:rPr>
        <w:t>验收，在项目实施期末实行一次性综合绩效评价。完善项目验收结题评价操作指南，细化明确预算调剂、设备管理、人员费用等财务、会</w:t>
      </w:r>
      <w:r>
        <w:rPr>
          <w:rFonts w:hint="eastAsia" w:ascii="Times New Roman" w:hAnsi="Times New Roman" w:eastAsia="楷体" w:cs="楷体"/>
          <w:spacing w:val="-3"/>
          <w:sz w:val="28"/>
          <w:szCs w:val="28"/>
        </w:rPr>
        <w:t>计、审计方面具体要求，避免有关机构和人</w:t>
      </w:r>
      <w:r>
        <w:rPr>
          <w:rFonts w:hint="eastAsia" w:ascii="Times New Roman" w:hAnsi="Times New Roman" w:eastAsia="楷体" w:cs="楷体"/>
          <w:spacing w:val="-4"/>
          <w:sz w:val="28"/>
          <w:szCs w:val="28"/>
        </w:rPr>
        <w:t>员在项目验收和检查中理</w:t>
      </w:r>
      <w:r>
        <w:rPr>
          <w:rFonts w:hint="eastAsia" w:ascii="Times New Roman" w:hAnsi="Times New Roman" w:eastAsia="楷体" w:cs="楷体"/>
          <w:spacing w:val="-9"/>
          <w:sz w:val="28"/>
          <w:szCs w:val="28"/>
        </w:rPr>
        <w:t>解执行政策出现偏差。选择部分创新能力和潜力突出、创新绩</w:t>
      </w:r>
      <w:r>
        <w:rPr>
          <w:rFonts w:hint="eastAsia" w:ascii="Times New Roman" w:hAnsi="Times New Roman" w:eastAsia="楷体" w:cs="楷体"/>
          <w:spacing w:val="-10"/>
          <w:sz w:val="28"/>
          <w:szCs w:val="28"/>
        </w:rPr>
        <w:t>效显著、</w:t>
      </w:r>
      <w:r>
        <w:rPr>
          <w:rFonts w:hint="eastAsia" w:ascii="Times New Roman" w:hAnsi="Times New Roman" w:eastAsia="楷体" w:cs="楷体"/>
          <w:spacing w:val="-3"/>
          <w:sz w:val="28"/>
          <w:szCs w:val="28"/>
        </w:rPr>
        <w:t>科研诚信状况良好的中央高校、科研院所、</w:t>
      </w:r>
      <w:r>
        <w:rPr>
          <w:rFonts w:hint="eastAsia" w:ascii="Times New Roman" w:hAnsi="Times New Roman" w:eastAsia="楷体" w:cs="楷体"/>
          <w:spacing w:val="-4"/>
          <w:sz w:val="28"/>
          <w:szCs w:val="28"/>
        </w:rPr>
        <w:t>企业作为试点单位，由其</w:t>
      </w:r>
      <w:r>
        <w:rPr>
          <w:rFonts w:hint="eastAsia" w:ascii="Times New Roman" w:hAnsi="Times New Roman" w:eastAsia="楷体" w:cs="楷体"/>
          <w:spacing w:val="-3"/>
          <w:sz w:val="28"/>
          <w:szCs w:val="28"/>
        </w:rPr>
        <w:t>出具科研项目经费决算报表作为结题依据，</w:t>
      </w:r>
      <w:r>
        <w:rPr>
          <w:rFonts w:hint="eastAsia" w:ascii="Times New Roman" w:hAnsi="Times New Roman" w:eastAsia="楷体" w:cs="楷体"/>
          <w:spacing w:val="-4"/>
          <w:sz w:val="28"/>
          <w:szCs w:val="28"/>
        </w:rPr>
        <w:t>取消科研项目结题财务审</w:t>
      </w:r>
      <w:r>
        <w:rPr>
          <w:rFonts w:hint="eastAsia" w:ascii="Times New Roman" w:hAnsi="Times New Roman" w:eastAsia="楷体" w:cs="楷体"/>
          <w:sz w:val="28"/>
          <w:szCs w:val="28"/>
        </w:rPr>
        <w:t>计。试点单位对经费决算报表内容的真实性、完整性、准确性</w:t>
      </w:r>
      <w:r>
        <w:rPr>
          <w:rFonts w:hint="eastAsia" w:ascii="Times New Roman" w:hAnsi="Times New Roman" w:eastAsia="楷体" w:cs="楷体"/>
          <w:spacing w:val="-1"/>
          <w:sz w:val="28"/>
          <w:szCs w:val="28"/>
        </w:rPr>
        <w:t>负责，</w:t>
      </w:r>
      <w:r>
        <w:rPr>
          <w:rFonts w:hint="eastAsia" w:ascii="Times New Roman" w:hAnsi="Times New Roman" w:eastAsia="楷体" w:cs="楷体"/>
          <w:spacing w:val="-3"/>
          <w:sz w:val="28"/>
          <w:szCs w:val="28"/>
        </w:rPr>
        <w:t>项目管理部门适时组织抽查。（科技部、财</w:t>
      </w:r>
      <w:r>
        <w:rPr>
          <w:rFonts w:hint="eastAsia" w:ascii="Times New Roman" w:hAnsi="Times New Roman" w:eastAsia="楷体" w:cs="楷体"/>
          <w:spacing w:val="-4"/>
          <w:sz w:val="28"/>
          <w:szCs w:val="28"/>
        </w:rPr>
        <w:t>政部、项目管理部门负责</w:t>
      </w:r>
      <w:r>
        <w:rPr>
          <w:rFonts w:hint="eastAsia" w:ascii="Times New Roman" w:hAnsi="Times New Roman" w:eastAsia="楷体" w:cs="楷体"/>
          <w:spacing w:val="-2"/>
          <w:sz w:val="28"/>
          <w:szCs w:val="28"/>
        </w:rPr>
        <w:t>落实）</w:t>
      </w:r>
    </w:p>
    <w:p w14:paraId="3F2E6E91">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（十六）优化科研仪器设备采购。中央高校、科研院所、企业要</w:t>
      </w:r>
      <w:r>
        <w:rPr>
          <w:rFonts w:hint="eastAsia" w:ascii="Times New Roman" w:hAnsi="Times New Roman" w:eastAsia="楷体" w:cs="楷体"/>
          <w:spacing w:val="-4"/>
          <w:sz w:val="28"/>
          <w:szCs w:val="28"/>
        </w:rPr>
        <w:t>优化和完善内部管理规定，简化科研仪器设备采购流程，对科研急需的设备和耗材采用特事特办、随到随办的采购机制，可不进行招标投标程序。项目承担单位依法向财政部申请变更政府采购方式的，财政部实行限时办结制度，对符合要求的申请项目，原则上自收到变更申</w:t>
      </w:r>
      <w:r>
        <w:rPr>
          <w:rFonts w:hint="eastAsia" w:ascii="Times New Roman" w:hAnsi="Times New Roman" w:eastAsia="楷体" w:cs="楷体"/>
          <w:spacing w:val="-6"/>
          <w:sz w:val="28"/>
          <w:szCs w:val="28"/>
        </w:rPr>
        <w:t>请之日起5个工作日内办结。有关部门要研究推动政府采购、招标投</w:t>
      </w:r>
      <w:r>
        <w:rPr>
          <w:rFonts w:hint="eastAsia" w:ascii="Times New Roman" w:hAnsi="Times New Roman" w:eastAsia="楷体" w:cs="楷体"/>
          <w:spacing w:val="-9"/>
          <w:sz w:val="28"/>
          <w:szCs w:val="28"/>
        </w:rPr>
        <w:t>标等有关法律法规修订工作</w:t>
      </w:r>
      <w:r>
        <w:rPr>
          <w:rFonts w:hint="eastAsia" w:ascii="Times New Roman" w:hAnsi="Times New Roman" w:eastAsia="楷体" w:cs="楷体"/>
          <w:spacing w:val="-9"/>
          <w:sz w:val="28"/>
          <w:szCs w:val="28"/>
          <w:lang w:eastAsia="zh-CN"/>
        </w:rPr>
        <w:t>，</w:t>
      </w:r>
      <w:r>
        <w:rPr>
          <w:rFonts w:hint="eastAsia" w:ascii="Times New Roman" w:hAnsi="Times New Roman" w:eastAsia="楷体" w:cs="楷体"/>
          <w:spacing w:val="-9"/>
          <w:sz w:val="28"/>
          <w:szCs w:val="28"/>
        </w:rPr>
        <w:t>进一步明确除外条款。</w:t>
      </w:r>
      <w:r>
        <w:rPr>
          <w:rFonts w:hint="eastAsia" w:ascii="Times New Roman" w:hAnsi="Times New Roman" w:eastAsia="楷体" w:cs="楷体"/>
          <w:spacing w:val="-10"/>
          <w:sz w:val="28"/>
          <w:szCs w:val="28"/>
        </w:rPr>
        <w:t>（单位主管部门、</w:t>
      </w:r>
      <w:r>
        <w:rPr>
          <w:rFonts w:hint="eastAsia" w:ascii="Times New Roman" w:hAnsi="Times New Roman" w:eastAsia="楷体" w:cs="楷体"/>
          <w:spacing w:val="-1"/>
          <w:sz w:val="28"/>
          <w:szCs w:val="28"/>
        </w:rPr>
        <w:t>项目承担单位、司法部、财政部负责落实）</w:t>
      </w:r>
    </w:p>
    <w:p w14:paraId="0F75163A">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（十七）改进科研人员因公出国（境）管理方式。对科研人员因</w:t>
      </w:r>
      <w:r>
        <w:rPr>
          <w:rFonts w:hint="eastAsia" w:ascii="Times New Roman" w:hAnsi="Times New Roman" w:eastAsia="楷体" w:cs="楷体"/>
          <w:spacing w:val="-3"/>
          <w:sz w:val="28"/>
          <w:szCs w:val="28"/>
        </w:rPr>
        <w:t>公出国（境）开展国际合作与交流的管理应与行政人</w:t>
      </w:r>
      <w:r>
        <w:rPr>
          <w:rFonts w:hint="eastAsia" w:ascii="Times New Roman" w:hAnsi="Times New Roman" w:eastAsia="楷体" w:cs="楷体"/>
          <w:spacing w:val="-4"/>
          <w:sz w:val="28"/>
          <w:szCs w:val="28"/>
        </w:rPr>
        <w:t>员有所区别，对</w:t>
      </w:r>
      <w:r>
        <w:rPr>
          <w:rFonts w:hint="eastAsia" w:ascii="Times New Roman" w:hAnsi="Times New Roman" w:eastAsia="楷体" w:cs="楷体"/>
          <w:spacing w:val="-3"/>
          <w:sz w:val="28"/>
          <w:szCs w:val="28"/>
        </w:rPr>
        <w:t>为完成科研项目任务目标、从科研经费中列支费用的</w:t>
      </w:r>
      <w:r>
        <w:rPr>
          <w:rFonts w:hint="eastAsia" w:ascii="Times New Roman" w:hAnsi="Times New Roman" w:eastAsia="楷体" w:cs="楷体"/>
          <w:spacing w:val="-4"/>
          <w:sz w:val="28"/>
          <w:szCs w:val="28"/>
        </w:rPr>
        <w:t>国际合作与交流</w:t>
      </w:r>
      <w:r>
        <w:rPr>
          <w:rFonts w:hint="eastAsia" w:ascii="Times New Roman" w:hAnsi="Times New Roman" w:eastAsia="楷体" w:cs="楷体"/>
          <w:spacing w:val="-3"/>
          <w:sz w:val="28"/>
          <w:szCs w:val="28"/>
        </w:rPr>
        <w:t>按业务类别单独管理，根据需要开展工作。从科研经</w:t>
      </w:r>
      <w:r>
        <w:rPr>
          <w:rFonts w:hint="eastAsia" w:ascii="Times New Roman" w:hAnsi="Times New Roman" w:eastAsia="楷体" w:cs="楷体"/>
          <w:spacing w:val="-4"/>
          <w:sz w:val="28"/>
          <w:szCs w:val="28"/>
        </w:rPr>
        <w:t>费中列支的国际</w:t>
      </w:r>
      <w:r>
        <w:rPr>
          <w:rFonts w:hint="eastAsia" w:ascii="Times New Roman" w:hAnsi="Times New Roman" w:eastAsia="楷体" w:cs="楷体"/>
          <w:spacing w:val="-10"/>
          <w:sz w:val="28"/>
          <w:szCs w:val="28"/>
        </w:rPr>
        <w:t>合作与交流费用不纳入“三公”经费统计范围，不受零增长要求限制。</w:t>
      </w:r>
      <w:r>
        <w:rPr>
          <w:rFonts w:hint="eastAsia" w:ascii="Times New Roman" w:hAnsi="Times New Roman" w:eastAsia="楷体" w:cs="楷体"/>
          <w:spacing w:val="-1"/>
          <w:sz w:val="28"/>
          <w:szCs w:val="28"/>
        </w:rPr>
        <w:t>（单位主管部门、财政部负责落实）</w:t>
      </w:r>
    </w:p>
    <w:p w14:paraId="3A9DC9AA">
      <w:pPr>
        <w:keepNext w:val="0"/>
        <w:keepLines w:val="0"/>
        <w:pageBreakBefore w:val="0"/>
        <w:widowControl/>
        <w:kinsoku/>
        <w:wordWrap/>
        <w:overflowPunct/>
        <w:topLinePunct w:val="0"/>
        <w:autoSpaceDE/>
        <w:autoSpaceDN/>
        <w:bidi w:val="0"/>
        <w:adjustRightInd w:val="0"/>
        <w:snapToGrid w:val="0"/>
        <w:spacing w:line="54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五、创新财政科研经费投入与支持方式</w:t>
      </w:r>
    </w:p>
    <w:p w14:paraId="373D44E4">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（十八）拓展财政科研经费投入渠道。发挥财政经费的杠杆效应</w:t>
      </w:r>
      <w:r>
        <w:rPr>
          <w:rFonts w:hint="eastAsia" w:ascii="Times New Roman" w:hAnsi="Times New Roman" w:eastAsia="楷体" w:cs="楷体"/>
          <w:spacing w:val="-3"/>
          <w:sz w:val="28"/>
          <w:szCs w:val="28"/>
        </w:rPr>
        <w:t>和导向作用，引导企业参与，发挥金融资金作用，</w:t>
      </w:r>
      <w:r>
        <w:rPr>
          <w:rFonts w:hint="eastAsia" w:ascii="Times New Roman" w:hAnsi="Times New Roman" w:eastAsia="楷体" w:cs="楷体"/>
          <w:spacing w:val="-4"/>
          <w:sz w:val="28"/>
          <w:szCs w:val="28"/>
        </w:rPr>
        <w:t>吸引民间资本支持</w:t>
      </w:r>
      <w:r>
        <w:rPr>
          <w:rFonts w:hint="eastAsia" w:ascii="Times New Roman" w:hAnsi="Times New Roman" w:eastAsia="楷体" w:cs="楷体"/>
          <w:spacing w:val="-3"/>
          <w:sz w:val="28"/>
          <w:szCs w:val="28"/>
        </w:rPr>
        <w:t>科技创新创业。优化科技创新类引导基金使用，推</w:t>
      </w:r>
      <w:r>
        <w:rPr>
          <w:rFonts w:hint="eastAsia" w:ascii="Times New Roman" w:hAnsi="Times New Roman" w:eastAsia="楷体" w:cs="楷体"/>
          <w:spacing w:val="-4"/>
          <w:sz w:val="28"/>
          <w:szCs w:val="28"/>
        </w:rPr>
        <w:t>动更多具有重大价</w:t>
      </w:r>
      <w:r>
        <w:rPr>
          <w:rFonts w:hint="eastAsia" w:ascii="Times New Roman" w:hAnsi="Times New Roman" w:eastAsia="楷体" w:cs="楷体"/>
          <w:spacing w:val="-3"/>
          <w:sz w:val="28"/>
          <w:szCs w:val="28"/>
        </w:rPr>
        <w:t>值的科技成果转化应用。拓宽基础研究经费投入渠</w:t>
      </w:r>
      <w:r>
        <w:rPr>
          <w:rFonts w:hint="eastAsia" w:ascii="Times New Roman" w:hAnsi="Times New Roman" w:eastAsia="楷体" w:cs="楷体"/>
          <w:spacing w:val="-4"/>
          <w:sz w:val="28"/>
          <w:szCs w:val="28"/>
        </w:rPr>
        <w:t>道，促进基础研究</w:t>
      </w:r>
      <w:r>
        <w:rPr>
          <w:rFonts w:hint="eastAsia" w:ascii="Times New Roman" w:hAnsi="Times New Roman" w:eastAsia="楷体" w:cs="楷体"/>
          <w:spacing w:val="-3"/>
          <w:sz w:val="28"/>
          <w:szCs w:val="28"/>
        </w:rPr>
        <w:t>与需求导向良性互动。（财政部、科技部、人民银</w:t>
      </w:r>
      <w:r>
        <w:rPr>
          <w:rFonts w:hint="eastAsia" w:ascii="Times New Roman" w:hAnsi="Times New Roman" w:eastAsia="楷体" w:cs="楷体"/>
          <w:spacing w:val="-4"/>
          <w:sz w:val="28"/>
          <w:szCs w:val="28"/>
        </w:rPr>
        <w:t>行、银保监会、证</w:t>
      </w:r>
      <w:r>
        <w:rPr>
          <w:rFonts w:hint="eastAsia" w:ascii="Times New Roman" w:hAnsi="Times New Roman" w:eastAsia="楷体" w:cs="楷体"/>
          <w:spacing w:val="-1"/>
          <w:sz w:val="28"/>
          <w:szCs w:val="28"/>
        </w:rPr>
        <w:t>监会等负责落实）</w:t>
      </w:r>
    </w:p>
    <w:p w14:paraId="35602338">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（十九）开展顶尖领衔科学家支持方式试点。围绕国家重大战略</w:t>
      </w:r>
      <w:r>
        <w:rPr>
          <w:rFonts w:hint="eastAsia" w:ascii="Times New Roman" w:hAnsi="Times New Roman" w:eastAsia="楷体" w:cs="楷体"/>
          <w:spacing w:val="-3"/>
          <w:sz w:val="28"/>
          <w:szCs w:val="28"/>
        </w:rPr>
        <w:t>需求和前沿科技领域，遴选全球顶尖的领衔科学家，给</w:t>
      </w:r>
      <w:r>
        <w:rPr>
          <w:rFonts w:hint="eastAsia" w:ascii="Times New Roman" w:hAnsi="Times New Roman" w:eastAsia="楷体" w:cs="楷体"/>
          <w:spacing w:val="-4"/>
          <w:sz w:val="28"/>
          <w:szCs w:val="28"/>
        </w:rPr>
        <w:t>予持续稳定的</w:t>
      </w:r>
      <w:r>
        <w:rPr>
          <w:rFonts w:hint="eastAsia" w:ascii="Times New Roman" w:hAnsi="Times New Roman" w:eastAsia="楷体" w:cs="楷体"/>
          <w:spacing w:val="-3"/>
          <w:sz w:val="28"/>
          <w:szCs w:val="28"/>
        </w:rPr>
        <w:t>科研经费支持，在确定的重点方向、重点领域、重点任</w:t>
      </w:r>
      <w:r>
        <w:rPr>
          <w:rFonts w:hint="eastAsia" w:ascii="Times New Roman" w:hAnsi="Times New Roman" w:eastAsia="楷体" w:cs="楷体"/>
          <w:spacing w:val="-4"/>
          <w:sz w:val="28"/>
          <w:szCs w:val="28"/>
        </w:rPr>
        <w:t>务范围内，由</w:t>
      </w:r>
      <w:r>
        <w:rPr>
          <w:rFonts w:hint="eastAsia" w:ascii="Times New Roman" w:hAnsi="Times New Roman" w:eastAsia="楷体" w:cs="楷体"/>
          <w:spacing w:val="-3"/>
          <w:sz w:val="28"/>
          <w:szCs w:val="28"/>
        </w:rPr>
        <w:t>领衔科学家自主确定研究课题，自主选聘科研团队，自</w:t>
      </w:r>
      <w:r>
        <w:rPr>
          <w:rFonts w:hint="eastAsia" w:ascii="Times New Roman" w:hAnsi="Times New Roman" w:eastAsia="楷体" w:cs="楷体"/>
          <w:spacing w:val="-4"/>
          <w:sz w:val="28"/>
          <w:szCs w:val="28"/>
        </w:rPr>
        <w:t>主安排科研经</w:t>
      </w:r>
      <w:r>
        <w:rPr>
          <w:rFonts w:hint="eastAsia" w:ascii="Times New Roman" w:hAnsi="Times New Roman" w:eastAsia="楷体" w:cs="楷体"/>
          <w:spacing w:val="-2"/>
          <w:sz w:val="28"/>
          <w:szCs w:val="28"/>
        </w:rPr>
        <w:t>费使用；3至5年后采取第三方评估、国际同行评议等方式，对领衔</w:t>
      </w:r>
      <w:r>
        <w:rPr>
          <w:rFonts w:hint="eastAsia" w:ascii="Times New Roman" w:hAnsi="Times New Roman" w:eastAsia="楷体" w:cs="楷体"/>
          <w:spacing w:val="-3"/>
          <w:sz w:val="28"/>
          <w:szCs w:val="28"/>
        </w:rPr>
        <w:t>科学家及其团队的研究质量、原创价值、实际贡献，以</w:t>
      </w:r>
      <w:r>
        <w:rPr>
          <w:rFonts w:hint="eastAsia" w:ascii="Times New Roman" w:hAnsi="Times New Roman" w:eastAsia="楷体" w:cs="楷体"/>
          <w:spacing w:val="-4"/>
          <w:sz w:val="28"/>
          <w:szCs w:val="28"/>
        </w:rPr>
        <w:t>及聘用领衔科</w:t>
      </w:r>
      <w:r>
        <w:rPr>
          <w:rFonts w:hint="eastAsia" w:ascii="Times New Roman" w:hAnsi="Times New Roman" w:eastAsia="楷体" w:cs="楷体"/>
          <w:spacing w:val="-3"/>
          <w:sz w:val="28"/>
          <w:szCs w:val="28"/>
        </w:rPr>
        <w:t>学家及其团队的单位服务保障措施落实情况等进行绩效</w:t>
      </w:r>
      <w:r>
        <w:rPr>
          <w:rFonts w:hint="eastAsia" w:ascii="Times New Roman" w:hAnsi="Times New Roman" w:eastAsia="楷体" w:cs="楷体"/>
          <w:spacing w:val="-4"/>
          <w:sz w:val="28"/>
          <w:szCs w:val="28"/>
        </w:rPr>
        <w:t>评价，形成可</w:t>
      </w:r>
      <w:r>
        <w:rPr>
          <w:rFonts w:hint="eastAsia" w:ascii="Times New Roman" w:hAnsi="Times New Roman" w:eastAsia="楷体" w:cs="楷体"/>
          <w:spacing w:val="-1"/>
          <w:sz w:val="28"/>
          <w:szCs w:val="28"/>
        </w:rPr>
        <w:t>复制可推广的改革经验。（项目管理部门、项目承担单位负责落</w:t>
      </w:r>
      <w:r>
        <w:rPr>
          <w:rFonts w:hint="eastAsia" w:ascii="Times New Roman" w:hAnsi="Times New Roman" w:eastAsia="楷体" w:cs="楷体"/>
          <w:spacing w:val="-2"/>
          <w:sz w:val="28"/>
          <w:szCs w:val="28"/>
        </w:rPr>
        <w:t>实）</w:t>
      </w:r>
    </w:p>
    <w:p w14:paraId="67768E7C">
      <w:pPr>
        <w:keepNext w:val="0"/>
        <w:keepLines w:val="0"/>
        <w:pageBreakBefore w:val="0"/>
        <w:widowControl/>
        <w:kinsoku/>
        <w:wordWrap/>
        <w:overflowPunct/>
        <w:topLinePunct w:val="0"/>
        <w:autoSpaceDE/>
        <w:autoSpaceDN/>
        <w:bidi w:val="0"/>
        <w:adjustRightInd w:val="0"/>
        <w:snapToGrid w:val="0"/>
        <w:spacing w:line="54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（二十）支持新型研发机构实行“预算+负面清单”管理模式。</w:t>
      </w:r>
      <w:r>
        <w:rPr>
          <w:rFonts w:hint="eastAsia" w:ascii="Times New Roman" w:hAnsi="Times New Roman" w:eastAsia="楷体" w:cs="楷体"/>
          <w:spacing w:val="6"/>
          <w:sz w:val="28"/>
          <w:szCs w:val="28"/>
        </w:rPr>
        <w:t>鼓励地方对新型研发机构采用与国际接轨的治理结构和市场化运行</w:t>
      </w:r>
      <w:r>
        <w:rPr>
          <w:rFonts w:hint="eastAsia" w:ascii="Times New Roman" w:hAnsi="Times New Roman" w:eastAsia="楷体" w:cs="楷体"/>
          <w:spacing w:val="-3"/>
          <w:sz w:val="28"/>
          <w:szCs w:val="28"/>
        </w:rPr>
        <w:t>机制，实行理事会领导下的院（所）长负责制。</w:t>
      </w:r>
      <w:r>
        <w:rPr>
          <w:rFonts w:hint="eastAsia" w:ascii="Times New Roman" w:hAnsi="Times New Roman" w:eastAsia="楷体" w:cs="楷体"/>
          <w:spacing w:val="-4"/>
          <w:sz w:val="28"/>
          <w:szCs w:val="28"/>
        </w:rPr>
        <w:t>创新财政科研经费支</w:t>
      </w:r>
      <w:r>
        <w:rPr>
          <w:rFonts w:hint="eastAsia" w:ascii="Times New Roman" w:hAnsi="Times New Roman" w:eastAsia="楷体" w:cs="楷体"/>
          <w:spacing w:val="-3"/>
          <w:sz w:val="28"/>
          <w:szCs w:val="28"/>
        </w:rPr>
        <w:t>持方式，给予稳定资金支持，探索实行负面清单</w:t>
      </w:r>
      <w:r>
        <w:rPr>
          <w:rFonts w:hint="eastAsia" w:ascii="Times New Roman" w:hAnsi="Times New Roman" w:eastAsia="楷体" w:cs="楷体"/>
          <w:spacing w:val="-4"/>
          <w:sz w:val="28"/>
          <w:szCs w:val="28"/>
        </w:rPr>
        <w:t>管理，赋予更大经费</w:t>
      </w:r>
      <w:r>
        <w:rPr>
          <w:rFonts w:hint="eastAsia" w:ascii="Times New Roman" w:hAnsi="Times New Roman" w:eastAsia="楷体" w:cs="楷体"/>
          <w:spacing w:val="-3"/>
          <w:sz w:val="28"/>
          <w:szCs w:val="28"/>
        </w:rPr>
        <w:t>使用自主权。组织开展绩效评价，围绕科研投入</w:t>
      </w:r>
      <w:r>
        <w:rPr>
          <w:rFonts w:hint="eastAsia" w:ascii="Times New Roman" w:hAnsi="Times New Roman" w:eastAsia="楷体" w:cs="楷体"/>
          <w:spacing w:val="-4"/>
          <w:sz w:val="28"/>
          <w:szCs w:val="28"/>
        </w:rPr>
        <w:t>、创新产出质量、成</w:t>
      </w:r>
      <w:r>
        <w:rPr>
          <w:rFonts w:hint="eastAsia" w:ascii="Times New Roman" w:hAnsi="Times New Roman" w:eastAsia="楷体" w:cs="楷体"/>
          <w:spacing w:val="-3"/>
          <w:sz w:val="28"/>
          <w:szCs w:val="28"/>
        </w:rPr>
        <w:t>果转化、原创价值、实际贡献、人才集聚和培养</w:t>
      </w:r>
      <w:r>
        <w:rPr>
          <w:rFonts w:hint="eastAsia" w:ascii="Times New Roman" w:hAnsi="Times New Roman" w:eastAsia="楷体" w:cs="楷体"/>
          <w:spacing w:val="-4"/>
          <w:sz w:val="28"/>
          <w:szCs w:val="28"/>
        </w:rPr>
        <w:t>等方面进行评估。除特殊规定外，财政资金支持产生的科技成果及知识产权由新型研发机</w:t>
      </w:r>
      <w:r>
        <w:rPr>
          <w:rFonts w:hint="eastAsia" w:ascii="Times New Roman" w:hAnsi="Times New Roman" w:eastAsia="楷体" w:cs="楷体"/>
          <w:spacing w:val="-9"/>
          <w:sz w:val="28"/>
          <w:szCs w:val="28"/>
        </w:rPr>
        <w:t>构依法取得、自主决定转化及推广应用。（科技部、财政部负责指导）</w:t>
      </w:r>
    </w:p>
    <w:p w14:paraId="73DD1D91">
      <w:pPr>
        <w:keepNext w:val="0"/>
        <w:keepLines w:val="0"/>
        <w:pageBreakBefore w:val="0"/>
        <w:widowControl/>
        <w:kinsoku/>
        <w:wordWrap/>
        <w:overflowPunct/>
        <w:topLinePunct w:val="0"/>
        <w:autoSpaceDE/>
        <w:autoSpaceDN/>
        <w:bidi w:val="0"/>
        <w:adjustRightInd w:val="0"/>
        <w:snapToGrid w:val="0"/>
        <w:spacing w:line="54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六、改进科研绩效管理和监督检查</w:t>
      </w:r>
    </w:p>
    <w:p w14:paraId="2D3AA762">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（二十一）健全科研绩效管理机制。项目管理部门要进一步强化</w:t>
      </w:r>
      <w:r>
        <w:rPr>
          <w:rFonts w:hint="eastAsia" w:ascii="Times New Roman" w:hAnsi="Times New Roman" w:eastAsia="楷体" w:cs="楷体"/>
          <w:spacing w:val="-4"/>
          <w:sz w:val="28"/>
          <w:szCs w:val="28"/>
        </w:rPr>
        <w:t>绩效导向，从重过程向重结果转变，加强分类绩效评价，对自由探索型、任务导向型等不同类型科研项目，健全差异化的绩效评价指标体系；强化绩效评价结果运用，将绩效评价结果作为项目调整、后续支持的重要依据。项目承担单位要切实加强绩效管理，引导科研资源向优秀人才和团队倾斜，提高科研经费使用效益。（项目管理部门、项</w:t>
      </w:r>
      <w:r>
        <w:rPr>
          <w:rFonts w:hint="eastAsia" w:ascii="Times New Roman" w:hAnsi="Times New Roman" w:eastAsia="楷体" w:cs="楷体"/>
          <w:spacing w:val="-1"/>
          <w:sz w:val="28"/>
          <w:szCs w:val="28"/>
        </w:rPr>
        <w:t>目承担单位负责落实）</w:t>
      </w:r>
    </w:p>
    <w:p w14:paraId="691FE6F9">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（二十二）强化科研项目经费监督检查。加强审计监督、财会监督与日常监督的贯通协调，增强监督合力，严肃查处违纪违规问题。</w:t>
      </w:r>
      <w:r>
        <w:rPr>
          <w:rFonts w:hint="eastAsia" w:ascii="Times New Roman" w:hAnsi="Times New Roman" w:eastAsia="楷体" w:cs="楷体"/>
          <w:spacing w:val="-3"/>
          <w:sz w:val="28"/>
          <w:szCs w:val="28"/>
        </w:rPr>
        <w:t>加强事中事后监管，创新监督检查方式，实行随机</w:t>
      </w:r>
      <w:r>
        <w:rPr>
          <w:rFonts w:hint="eastAsia" w:ascii="Times New Roman" w:hAnsi="Times New Roman" w:eastAsia="楷体" w:cs="楷体"/>
          <w:spacing w:val="-4"/>
          <w:sz w:val="28"/>
          <w:szCs w:val="28"/>
        </w:rPr>
        <w:t>抽查、检查，推进</w:t>
      </w:r>
      <w:r>
        <w:rPr>
          <w:rFonts w:hint="eastAsia" w:ascii="Times New Roman" w:hAnsi="Times New Roman" w:eastAsia="楷体" w:cs="楷体"/>
          <w:spacing w:val="-3"/>
          <w:sz w:val="28"/>
          <w:szCs w:val="28"/>
        </w:rPr>
        <w:t>监督检查数据汇交共享和结果互认。减少过程检</w:t>
      </w:r>
      <w:r>
        <w:rPr>
          <w:rFonts w:hint="eastAsia" w:ascii="Times New Roman" w:hAnsi="Times New Roman" w:eastAsia="楷体" w:cs="楷体"/>
          <w:spacing w:val="-4"/>
          <w:sz w:val="28"/>
          <w:szCs w:val="28"/>
        </w:rPr>
        <w:t>查，充分利用大数据</w:t>
      </w:r>
      <w:r>
        <w:rPr>
          <w:rFonts w:hint="eastAsia" w:ascii="Times New Roman" w:hAnsi="Times New Roman" w:eastAsia="楷体" w:cs="楷体"/>
          <w:spacing w:val="-2"/>
          <w:sz w:val="28"/>
          <w:szCs w:val="28"/>
        </w:rPr>
        <w:t>等信息技术手段，提高监督检查效率。强化项目承担单位法人责任，</w:t>
      </w:r>
      <w:r>
        <w:rPr>
          <w:rFonts w:hint="eastAsia" w:ascii="Times New Roman" w:hAnsi="Times New Roman" w:eastAsia="楷体" w:cs="楷体"/>
          <w:spacing w:val="-3"/>
          <w:sz w:val="28"/>
          <w:szCs w:val="28"/>
        </w:rPr>
        <w:t>项目承担单位要动态监管经费使用并实时预警提</w:t>
      </w:r>
      <w:r>
        <w:rPr>
          <w:rFonts w:hint="eastAsia" w:ascii="Times New Roman" w:hAnsi="Times New Roman" w:eastAsia="楷体" w:cs="楷体"/>
          <w:spacing w:val="-4"/>
          <w:sz w:val="28"/>
          <w:szCs w:val="28"/>
        </w:rPr>
        <w:t>醒，确保经费合理规</w:t>
      </w:r>
      <w:r>
        <w:rPr>
          <w:rFonts w:hint="eastAsia" w:ascii="Times New Roman" w:hAnsi="Times New Roman" w:eastAsia="楷体" w:cs="楷体"/>
          <w:spacing w:val="-3"/>
          <w:sz w:val="28"/>
          <w:szCs w:val="28"/>
        </w:rPr>
        <w:t>范使用；对项目承担单位和科研人员在科研经</w:t>
      </w:r>
      <w:r>
        <w:rPr>
          <w:rFonts w:hint="eastAsia" w:ascii="Times New Roman" w:hAnsi="Times New Roman" w:eastAsia="楷体" w:cs="楷体"/>
          <w:spacing w:val="-4"/>
          <w:sz w:val="28"/>
          <w:szCs w:val="28"/>
        </w:rPr>
        <w:t>费管理使用过程中出现</w:t>
      </w:r>
      <w:r>
        <w:rPr>
          <w:rFonts w:hint="eastAsia" w:ascii="Times New Roman" w:hAnsi="Times New Roman" w:eastAsia="楷体" w:cs="楷体"/>
          <w:spacing w:val="-2"/>
          <w:sz w:val="28"/>
          <w:szCs w:val="28"/>
        </w:rPr>
        <w:t>的失信情况，纳入信用记录管理，对严重失信行为实行追责和惩戒。</w:t>
      </w:r>
      <w:r>
        <w:rPr>
          <w:rFonts w:hint="eastAsia" w:ascii="Times New Roman" w:hAnsi="Times New Roman" w:eastAsia="楷体" w:cs="楷体"/>
          <w:spacing w:val="-3"/>
          <w:sz w:val="28"/>
          <w:szCs w:val="28"/>
        </w:rPr>
        <w:t>探索制定相关负面清单，明确科研项目经费使用</w:t>
      </w:r>
      <w:r>
        <w:rPr>
          <w:rFonts w:hint="eastAsia" w:ascii="Times New Roman" w:hAnsi="Times New Roman" w:eastAsia="楷体" w:cs="楷体"/>
          <w:spacing w:val="-4"/>
          <w:sz w:val="28"/>
          <w:szCs w:val="28"/>
        </w:rPr>
        <w:t>禁止性行为，有关部</w:t>
      </w:r>
      <w:r>
        <w:rPr>
          <w:rFonts w:hint="eastAsia" w:ascii="Times New Roman" w:hAnsi="Times New Roman" w:eastAsia="楷体" w:cs="楷体"/>
          <w:spacing w:val="-3"/>
          <w:sz w:val="28"/>
          <w:szCs w:val="28"/>
        </w:rPr>
        <w:t>门要根据法律法规和负面清单进行检查、评审、</w:t>
      </w:r>
      <w:r>
        <w:rPr>
          <w:rFonts w:hint="eastAsia" w:ascii="Times New Roman" w:hAnsi="Times New Roman" w:eastAsia="楷体" w:cs="楷体"/>
          <w:spacing w:val="-4"/>
          <w:sz w:val="28"/>
          <w:szCs w:val="28"/>
        </w:rPr>
        <w:t>验收、审计，对尽职</w:t>
      </w:r>
      <w:r>
        <w:rPr>
          <w:rFonts w:hint="eastAsia" w:ascii="Times New Roman" w:hAnsi="Times New Roman" w:eastAsia="楷体" w:cs="楷体"/>
          <w:spacing w:val="-3"/>
          <w:sz w:val="28"/>
          <w:szCs w:val="28"/>
        </w:rPr>
        <w:t>无过错科研人员免予问责。（审计署、财政部、</w:t>
      </w:r>
      <w:r>
        <w:rPr>
          <w:rFonts w:hint="eastAsia" w:ascii="Times New Roman" w:hAnsi="Times New Roman" w:eastAsia="楷体" w:cs="楷体"/>
          <w:spacing w:val="-4"/>
          <w:sz w:val="28"/>
          <w:szCs w:val="28"/>
        </w:rPr>
        <w:t>项目管理部门、单位</w:t>
      </w:r>
      <w:r>
        <w:rPr>
          <w:rFonts w:hint="eastAsia" w:ascii="Times New Roman" w:hAnsi="Times New Roman" w:eastAsia="楷体" w:cs="楷体"/>
          <w:spacing w:val="-1"/>
          <w:sz w:val="28"/>
          <w:szCs w:val="28"/>
        </w:rPr>
        <w:t>主管部门负责落实）</w:t>
      </w:r>
    </w:p>
    <w:p w14:paraId="6F9B3951">
      <w:pPr>
        <w:keepNext w:val="0"/>
        <w:keepLines w:val="0"/>
        <w:pageBreakBefore w:val="0"/>
        <w:widowControl/>
        <w:kinsoku/>
        <w:wordWrap/>
        <w:overflowPunct/>
        <w:topLinePunct w:val="0"/>
        <w:autoSpaceDE/>
        <w:autoSpaceDN/>
        <w:bidi w:val="0"/>
        <w:adjustRightInd w:val="0"/>
        <w:snapToGrid w:val="0"/>
        <w:spacing w:line="54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七、组织实施</w:t>
      </w:r>
    </w:p>
    <w:p w14:paraId="0F311EA0">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（二十三）及时清理修改相关规定。有关部门要聚焦科研经费管</w:t>
      </w:r>
      <w:r>
        <w:rPr>
          <w:rFonts w:hint="eastAsia" w:ascii="Times New Roman" w:hAnsi="Times New Roman" w:eastAsia="楷体" w:cs="楷体"/>
          <w:spacing w:val="-10"/>
          <w:sz w:val="28"/>
          <w:szCs w:val="28"/>
        </w:rPr>
        <w:t>理相关政策和改革举措落地“最后一公里”，加快清理修改</w:t>
      </w:r>
      <w:r>
        <w:rPr>
          <w:rFonts w:hint="eastAsia" w:ascii="Times New Roman" w:hAnsi="Times New Roman" w:eastAsia="楷体" w:cs="楷体"/>
          <w:spacing w:val="-11"/>
          <w:sz w:val="28"/>
          <w:szCs w:val="28"/>
        </w:rPr>
        <w:t>与党中央、</w:t>
      </w:r>
      <w:r>
        <w:rPr>
          <w:rFonts w:hint="eastAsia" w:ascii="Times New Roman" w:hAnsi="Times New Roman" w:eastAsia="楷体" w:cs="楷体"/>
          <w:spacing w:val="-3"/>
          <w:sz w:val="28"/>
          <w:szCs w:val="28"/>
        </w:rPr>
        <w:t>国务院有关文件精神不符的部门规定和办法，科技</w:t>
      </w:r>
      <w:r>
        <w:rPr>
          <w:rFonts w:hint="eastAsia" w:ascii="Times New Roman" w:hAnsi="Times New Roman" w:eastAsia="楷体" w:cs="楷体"/>
          <w:spacing w:val="-4"/>
          <w:sz w:val="28"/>
          <w:szCs w:val="28"/>
        </w:rPr>
        <w:t>主管部门要牵头做</w:t>
      </w:r>
      <w:r>
        <w:rPr>
          <w:rFonts w:hint="eastAsia" w:ascii="Times New Roman" w:hAnsi="Times New Roman" w:eastAsia="楷体" w:cs="楷体"/>
          <w:spacing w:val="-3"/>
          <w:sz w:val="28"/>
          <w:szCs w:val="28"/>
        </w:rPr>
        <w:t>好督促落实工作。项目承担单位要落实好科研项目</w:t>
      </w:r>
      <w:r>
        <w:rPr>
          <w:rFonts w:hint="eastAsia" w:ascii="Times New Roman" w:hAnsi="Times New Roman" w:eastAsia="楷体" w:cs="楷体"/>
          <w:spacing w:val="-4"/>
          <w:sz w:val="28"/>
          <w:szCs w:val="28"/>
        </w:rPr>
        <w:t>实施和科研经费管</w:t>
      </w:r>
      <w:r>
        <w:rPr>
          <w:rFonts w:hint="eastAsia" w:ascii="Times New Roman" w:hAnsi="Times New Roman" w:eastAsia="楷体" w:cs="楷体"/>
          <w:sz w:val="28"/>
          <w:szCs w:val="28"/>
        </w:rPr>
        <w:t>理使用的主体责任</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严格按照国家有关政策规定和权责一致的要求，</w:t>
      </w:r>
      <w:r>
        <w:rPr>
          <w:rFonts w:hint="eastAsia" w:ascii="Times New Roman" w:hAnsi="Times New Roman" w:eastAsia="楷体" w:cs="楷体"/>
          <w:spacing w:val="-3"/>
          <w:sz w:val="28"/>
          <w:szCs w:val="28"/>
        </w:rPr>
        <w:t>强化自我约束和自我规范</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及时完善内部管理制度</w:t>
      </w:r>
      <w:r>
        <w:rPr>
          <w:rFonts w:hint="eastAsia" w:ascii="Times New Roman" w:hAnsi="Times New Roman" w:eastAsia="楷体" w:cs="楷体"/>
          <w:spacing w:val="-4"/>
          <w:sz w:val="28"/>
          <w:szCs w:val="28"/>
        </w:rPr>
        <w:t>，确保科研自主权</w:t>
      </w:r>
      <w:r>
        <w:rPr>
          <w:rFonts w:hint="eastAsia" w:ascii="Times New Roman" w:hAnsi="Times New Roman" w:eastAsia="楷体" w:cs="楷体"/>
          <w:sz w:val="28"/>
          <w:szCs w:val="28"/>
        </w:rPr>
        <w:t>接得住、管得好。（有关部门、项目承担单位</w:t>
      </w:r>
      <w:r>
        <w:rPr>
          <w:rFonts w:hint="eastAsia" w:ascii="Times New Roman" w:hAnsi="Times New Roman" w:eastAsia="楷体" w:cs="楷体"/>
          <w:spacing w:val="-1"/>
          <w:sz w:val="28"/>
          <w:szCs w:val="28"/>
        </w:rPr>
        <w:t>负责落实）</w:t>
      </w:r>
    </w:p>
    <w:p w14:paraId="5D0F89C9">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（二十四）加大政策宣传培训力度。有关部门和单位要通过门户</w:t>
      </w:r>
      <w:r>
        <w:rPr>
          <w:rFonts w:hint="eastAsia" w:ascii="Times New Roman" w:hAnsi="Times New Roman" w:eastAsia="楷体" w:cs="楷体"/>
          <w:spacing w:val="-3"/>
          <w:sz w:val="28"/>
          <w:szCs w:val="28"/>
        </w:rPr>
        <w:t>网站、新媒体等多种渠道以及开设专栏等多种方式，</w:t>
      </w:r>
      <w:r>
        <w:rPr>
          <w:rFonts w:hint="eastAsia" w:ascii="Times New Roman" w:hAnsi="Times New Roman" w:eastAsia="楷体" w:cs="楷体"/>
          <w:spacing w:val="-4"/>
          <w:sz w:val="28"/>
          <w:szCs w:val="28"/>
        </w:rPr>
        <w:t>加强中央财政科</w:t>
      </w:r>
      <w:r>
        <w:rPr>
          <w:rFonts w:hint="eastAsia" w:ascii="Times New Roman" w:hAnsi="Times New Roman" w:eastAsia="楷体" w:cs="楷体"/>
          <w:spacing w:val="-3"/>
          <w:sz w:val="28"/>
          <w:szCs w:val="28"/>
        </w:rPr>
        <w:t>研经费管理相关政策宣传解读，提高社会知晓度。同</w:t>
      </w:r>
      <w:r>
        <w:rPr>
          <w:rFonts w:hint="eastAsia" w:ascii="Times New Roman" w:hAnsi="Times New Roman" w:eastAsia="楷体" w:cs="楷体"/>
          <w:spacing w:val="-4"/>
          <w:sz w:val="28"/>
          <w:szCs w:val="28"/>
        </w:rPr>
        <w:t>时，加大对科研</w:t>
      </w:r>
      <w:r>
        <w:rPr>
          <w:rFonts w:hint="eastAsia" w:ascii="Times New Roman" w:hAnsi="Times New Roman" w:eastAsia="楷体" w:cs="楷体"/>
          <w:spacing w:val="-3"/>
          <w:sz w:val="28"/>
          <w:szCs w:val="28"/>
        </w:rPr>
        <w:t>人员、财务人员、科研财务助理、审计人员等的专题</w:t>
      </w:r>
      <w:r>
        <w:rPr>
          <w:rFonts w:hint="eastAsia" w:ascii="Times New Roman" w:hAnsi="Times New Roman" w:eastAsia="楷体" w:cs="楷体"/>
          <w:spacing w:val="-4"/>
          <w:sz w:val="28"/>
          <w:szCs w:val="28"/>
        </w:rPr>
        <w:t>培训力度，不断</w:t>
      </w:r>
      <w:r>
        <w:rPr>
          <w:rFonts w:hint="eastAsia" w:ascii="Times New Roman" w:hAnsi="Times New Roman" w:eastAsia="楷体" w:cs="楷体"/>
          <w:spacing w:val="-1"/>
          <w:sz w:val="28"/>
          <w:szCs w:val="28"/>
        </w:rPr>
        <w:t>提高经办服务能力水平。（科技部、财政部会同有关部门负责</w:t>
      </w:r>
      <w:r>
        <w:rPr>
          <w:rFonts w:hint="eastAsia" w:ascii="Times New Roman" w:hAnsi="Times New Roman" w:eastAsia="楷体" w:cs="楷体"/>
          <w:spacing w:val="-2"/>
          <w:sz w:val="28"/>
          <w:szCs w:val="28"/>
        </w:rPr>
        <w:t>落实）</w:t>
      </w:r>
    </w:p>
    <w:p w14:paraId="6F5D5686">
      <w:pPr>
        <w:keepNext w:val="0"/>
        <w:keepLines w:val="0"/>
        <w:pageBreakBefore w:val="0"/>
        <w:widowControl/>
        <w:kinsoku/>
        <w:wordWrap/>
        <w:overflowPunct/>
        <w:topLinePunct w:val="0"/>
        <w:autoSpaceDE/>
        <w:autoSpaceDN/>
        <w:bidi w:val="0"/>
        <w:adjustRightInd w:val="0"/>
        <w:snapToGrid w:val="0"/>
        <w:spacing w:line="54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（二十五）强化政策落实督促指导。有关部门要加快职能转变，</w:t>
      </w:r>
      <w:r>
        <w:rPr>
          <w:rFonts w:hint="eastAsia" w:ascii="Times New Roman" w:hAnsi="Times New Roman" w:eastAsia="楷体" w:cs="楷体"/>
          <w:spacing w:val="-3"/>
          <w:sz w:val="28"/>
          <w:szCs w:val="28"/>
        </w:rPr>
        <w:t>提高服务意识，加强跟踪指导，适时组织开展对</w:t>
      </w:r>
      <w:r>
        <w:rPr>
          <w:rFonts w:hint="eastAsia" w:ascii="Times New Roman" w:hAnsi="Times New Roman" w:eastAsia="楷体" w:cs="楷体"/>
          <w:spacing w:val="-4"/>
          <w:sz w:val="28"/>
          <w:szCs w:val="28"/>
        </w:rPr>
        <w:t>项目承担单位科研经</w:t>
      </w:r>
      <w:r>
        <w:rPr>
          <w:rFonts w:hint="eastAsia" w:ascii="Times New Roman" w:hAnsi="Times New Roman" w:eastAsia="楷体" w:cs="楷体"/>
          <w:spacing w:val="-3"/>
          <w:sz w:val="28"/>
          <w:szCs w:val="28"/>
        </w:rPr>
        <w:t>费管理政策落实情况的检查，及时发现并协调解</w:t>
      </w:r>
      <w:r>
        <w:rPr>
          <w:rFonts w:hint="eastAsia" w:ascii="Times New Roman" w:hAnsi="Times New Roman" w:eastAsia="楷体" w:cs="楷体"/>
          <w:spacing w:val="-4"/>
          <w:sz w:val="28"/>
          <w:szCs w:val="28"/>
        </w:rPr>
        <w:t>决有关问题，推动改</w:t>
      </w:r>
      <w:r>
        <w:rPr>
          <w:rFonts w:hint="eastAsia" w:ascii="Times New Roman" w:hAnsi="Times New Roman" w:eastAsia="楷体" w:cs="楷体"/>
          <w:spacing w:val="-3"/>
          <w:sz w:val="28"/>
          <w:szCs w:val="28"/>
        </w:rPr>
        <w:t>革落地见效，国务院办公厅要加强督查。要适时</w:t>
      </w:r>
      <w:r>
        <w:rPr>
          <w:rFonts w:hint="eastAsia" w:ascii="Times New Roman" w:hAnsi="Times New Roman" w:eastAsia="楷体" w:cs="楷体"/>
          <w:spacing w:val="-4"/>
          <w:sz w:val="28"/>
          <w:szCs w:val="28"/>
        </w:rPr>
        <w:t>对有关试点政策举措</w:t>
      </w:r>
      <w:r>
        <w:rPr>
          <w:rFonts w:hint="eastAsia" w:ascii="Times New Roman" w:hAnsi="Times New Roman" w:eastAsia="楷体" w:cs="楷体"/>
          <w:spacing w:val="-3"/>
          <w:sz w:val="28"/>
          <w:szCs w:val="28"/>
        </w:rPr>
        <w:t>进行总结评估，及时总结推广行之有效的经验和</w:t>
      </w:r>
      <w:r>
        <w:rPr>
          <w:rFonts w:hint="eastAsia" w:ascii="Times New Roman" w:hAnsi="Times New Roman" w:eastAsia="楷体" w:cs="楷体"/>
          <w:spacing w:val="-4"/>
          <w:sz w:val="28"/>
          <w:szCs w:val="28"/>
        </w:rPr>
        <w:t>做法。（财政部、科</w:t>
      </w:r>
      <w:r>
        <w:rPr>
          <w:rFonts w:hint="eastAsia" w:ascii="Times New Roman" w:hAnsi="Times New Roman" w:eastAsia="楷体" w:cs="楷体"/>
          <w:spacing w:val="-1"/>
          <w:sz w:val="28"/>
          <w:szCs w:val="28"/>
        </w:rPr>
        <w:t>技部会同有关部门负责落实）</w:t>
      </w:r>
    </w:p>
    <w:p w14:paraId="6B71506A">
      <w:pPr>
        <w:keepNext w:val="0"/>
        <w:keepLines w:val="0"/>
        <w:pageBreakBefore w:val="0"/>
        <w:widowControl/>
        <w:kinsoku/>
        <w:wordWrap/>
        <w:overflowPunct/>
        <w:topLinePunct w:val="0"/>
        <w:autoSpaceDE/>
        <w:autoSpaceDN/>
        <w:bidi w:val="0"/>
        <w:adjustRightInd w:val="0"/>
        <w:snapToGrid w:val="0"/>
        <w:spacing w:line="540" w:lineRule="atLeast"/>
        <w:ind w:left="0" w:right="0" w:firstLine="556" w:firstLineChars="200"/>
        <w:jc w:val="both"/>
        <w:textAlignment w:val="baseline"/>
        <w:outlineLvl w:val="9"/>
        <w:rPr>
          <w:rFonts w:hint="eastAsia" w:ascii="Times New Roman" w:hAnsi="Times New Roman" w:eastAsia="楷体" w:cs="楷体"/>
          <w:spacing w:val="-4"/>
          <w:sz w:val="28"/>
          <w:szCs w:val="28"/>
        </w:rPr>
      </w:pPr>
      <w:r>
        <w:rPr>
          <w:rFonts w:hint="eastAsia" w:ascii="Times New Roman" w:hAnsi="Times New Roman" w:eastAsia="楷体" w:cs="楷体"/>
          <w:spacing w:val="-1"/>
          <w:sz w:val="28"/>
          <w:szCs w:val="28"/>
        </w:rPr>
        <w:t>财政部、中央级社科类科研项目主管部门要结合社会科学研</w:t>
      </w:r>
      <w:r>
        <w:rPr>
          <w:rFonts w:hint="eastAsia" w:ascii="Times New Roman" w:hAnsi="Times New Roman" w:eastAsia="楷体" w:cs="楷体"/>
          <w:spacing w:val="-2"/>
          <w:sz w:val="28"/>
          <w:szCs w:val="28"/>
        </w:rPr>
        <w:t>究的</w:t>
      </w:r>
      <w:r>
        <w:rPr>
          <w:rFonts w:hint="eastAsia" w:ascii="Times New Roman" w:hAnsi="Times New Roman" w:eastAsia="楷体" w:cs="楷体"/>
          <w:spacing w:val="-4"/>
          <w:sz w:val="28"/>
          <w:szCs w:val="28"/>
        </w:rPr>
        <w:t>规律和特点，参照本意见尽快修订中央级社科类科研项目资金管理办法。</w:t>
      </w:r>
    </w:p>
    <w:p w14:paraId="4B860017">
      <w:pPr>
        <w:keepNext w:val="0"/>
        <w:keepLines w:val="0"/>
        <w:pageBreakBefore w:val="0"/>
        <w:widowControl/>
        <w:kinsoku/>
        <w:wordWrap/>
        <w:overflowPunct/>
        <w:topLinePunct w:val="0"/>
        <w:autoSpaceDE/>
        <w:autoSpaceDN/>
        <w:bidi w:val="0"/>
        <w:adjustRightInd w:val="0"/>
        <w:snapToGrid w:val="0"/>
        <w:spacing w:line="54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各地区要参照本意见精神，结合实际，改革完善本地区财政科研</w:t>
      </w:r>
      <w:r>
        <w:rPr>
          <w:rFonts w:hint="eastAsia" w:ascii="Times New Roman" w:hAnsi="Times New Roman" w:eastAsia="楷体" w:cs="楷体"/>
          <w:spacing w:val="-4"/>
          <w:sz w:val="28"/>
          <w:szCs w:val="28"/>
        </w:rPr>
        <w:t>经费管理。</w:t>
      </w:r>
    </w:p>
    <w:p w14:paraId="41A3B72A">
      <w:pPr>
        <w:keepNext w:val="0"/>
        <w:keepLines w:val="0"/>
        <w:pageBreakBefore w:val="0"/>
        <w:widowControl/>
        <w:kinsoku/>
        <w:wordWrap/>
        <w:overflowPunct/>
        <w:topLinePunct w:val="0"/>
        <w:autoSpaceDE/>
        <w:autoSpaceDN/>
        <w:bidi w:val="0"/>
        <w:adjustRightInd w:val="0"/>
        <w:snapToGrid w:val="0"/>
        <w:spacing w:line="540" w:lineRule="atLeast"/>
        <w:ind w:left="0" w:right="0" w:firstLine="528" w:firstLineChars="200"/>
        <w:jc w:val="both"/>
        <w:textAlignment w:val="baseline"/>
        <w:outlineLvl w:val="9"/>
        <w:rPr>
          <w:rFonts w:hint="eastAsia" w:ascii="Times New Roman" w:hAnsi="Times New Roman" w:eastAsia="楷体" w:cs="楷体"/>
          <w:spacing w:val="-8"/>
          <w:sz w:val="28"/>
          <w:szCs w:val="28"/>
        </w:rPr>
      </w:pPr>
    </w:p>
    <w:p w14:paraId="726A05AF">
      <w:pPr>
        <w:keepNext w:val="0"/>
        <w:keepLines w:val="0"/>
        <w:pageBreakBefore w:val="0"/>
        <w:widowControl/>
        <w:kinsoku/>
        <w:wordWrap/>
        <w:overflowPunct/>
        <w:topLinePunct w:val="0"/>
        <w:autoSpaceDE/>
        <w:autoSpaceDN/>
        <w:bidi w:val="0"/>
        <w:adjustRightInd w:val="0"/>
        <w:snapToGrid w:val="0"/>
        <w:spacing w:line="540" w:lineRule="atLeast"/>
        <w:ind w:left="0" w:right="0" w:firstLine="528" w:firstLineChars="200"/>
        <w:jc w:val="both"/>
        <w:textAlignment w:val="baseline"/>
        <w:outlineLvl w:val="9"/>
        <w:rPr>
          <w:rFonts w:hint="eastAsia" w:ascii="Times New Roman" w:hAnsi="Times New Roman" w:eastAsia="楷体" w:cs="楷体"/>
          <w:spacing w:val="-8"/>
          <w:sz w:val="28"/>
          <w:szCs w:val="28"/>
        </w:rPr>
      </w:pPr>
    </w:p>
    <w:p w14:paraId="02B29D66">
      <w:pPr>
        <w:keepNext w:val="0"/>
        <w:keepLines w:val="0"/>
        <w:pageBreakBefore w:val="0"/>
        <w:widowControl/>
        <w:kinsoku/>
        <w:wordWrap/>
        <w:overflowPunct/>
        <w:topLinePunct w:val="0"/>
        <w:autoSpaceDE/>
        <w:autoSpaceDN/>
        <w:bidi w:val="0"/>
        <w:adjustRightInd w:val="0"/>
        <w:snapToGrid w:val="0"/>
        <w:spacing w:line="540" w:lineRule="atLeast"/>
        <w:ind w:left="0" w:leftChars="0" w:right="0" w:firstLine="3777" w:firstLineChars="1431"/>
        <w:jc w:val="center"/>
        <w:textAlignment w:val="baseline"/>
        <w:outlineLvl w:val="9"/>
        <w:rPr>
          <w:rFonts w:hint="eastAsia" w:ascii="Times New Roman" w:hAnsi="Times New Roman" w:eastAsia="楷体" w:cs="楷体"/>
          <w:spacing w:val="2"/>
          <w:sz w:val="28"/>
          <w:szCs w:val="28"/>
          <w:lang w:eastAsia="zh-CN"/>
        </w:rPr>
      </w:pPr>
      <w:r>
        <w:rPr>
          <w:rFonts w:hint="eastAsia" w:ascii="Times New Roman" w:hAnsi="Times New Roman" w:eastAsia="楷体" w:cs="楷体"/>
          <w:spacing w:val="-8"/>
          <w:sz w:val="28"/>
          <w:szCs w:val="28"/>
        </w:rPr>
        <w:t>国务院办公厅</w:t>
      </w:r>
    </w:p>
    <w:p w14:paraId="318130BF">
      <w:pPr>
        <w:keepNext w:val="0"/>
        <w:keepLines w:val="0"/>
        <w:pageBreakBefore w:val="0"/>
        <w:widowControl/>
        <w:kinsoku/>
        <w:wordWrap/>
        <w:overflowPunct/>
        <w:topLinePunct w:val="0"/>
        <w:autoSpaceDE/>
        <w:autoSpaceDN/>
        <w:bidi w:val="0"/>
        <w:adjustRightInd w:val="0"/>
        <w:snapToGrid w:val="0"/>
        <w:spacing w:line="540" w:lineRule="atLeast"/>
        <w:ind w:left="0" w:leftChars="0" w:right="0" w:firstLine="3634" w:firstLineChars="1431"/>
        <w:jc w:val="center"/>
        <w:textAlignment w:val="baseline"/>
        <w:outlineLvl w:val="9"/>
        <w:rPr>
          <w:rFonts w:ascii="Times New Roman" w:hAnsi="Times New Roman" w:eastAsia="楷体" w:cs="楷体"/>
          <w:sz w:val="28"/>
          <w:szCs w:val="28"/>
        </w:rPr>
      </w:pPr>
      <w:r>
        <w:rPr>
          <w:rFonts w:hint="eastAsia" w:ascii="Times New Roman" w:hAnsi="Times New Roman" w:eastAsia="楷体" w:cs="楷体"/>
          <w:spacing w:val="-13"/>
          <w:sz w:val="28"/>
          <w:szCs w:val="28"/>
        </w:rPr>
        <w:t>2021年8月5日</w:t>
      </w:r>
    </w:p>
    <w:p w14:paraId="05A02A09">
      <w:pPr>
        <w:keepNext w:val="0"/>
        <w:keepLines w:val="0"/>
        <w:pageBreakBefore w:val="0"/>
        <w:widowControl/>
        <w:kinsoku/>
        <w:wordWrap/>
        <w:overflowPunct/>
        <w:topLinePunct w:val="0"/>
        <w:autoSpaceDE/>
        <w:autoSpaceDN/>
        <w:bidi w:val="0"/>
        <w:adjustRightInd w:val="0"/>
        <w:snapToGrid w:val="0"/>
        <w:spacing w:line="540" w:lineRule="atLeast"/>
        <w:ind w:left="0" w:leftChars="0" w:right="0" w:firstLine="4006" w:firstLineChars="1431"/>
        <w:jc w:val="center"/>
        <w:textAlignment w:val="baseline"/>
        <w:outlineLvl w:val="9"/>
        <w:rPr>
          <w:rFonts w:ascii="Times New Roman" w:hAnsi="Times New Roman" w:eastAsia="楷体" w:cs="楷体"/>
          <w:sz w:val="28"/>
          <w:szCs w:val="28"/>
        </w:rPr>
        <w:sectPr>
          <w:footerReference r:id="rId13" w:type="default"/>
          <w:pgSz w:w="11906" w:h="16839"/>
          <w:pgMar w:top="1701" w:right="1800" w:bottom="1440" w:left="1800" w:header="1134" w:footer="1020" w:gutter="0"/>
          <w:pgNumType w:fmt="decimal"/>
          <w:cols w:space="0" w:num="1"/>
          <w:rtlGutter w:val="0"/>
          <w:docGrid w:linePitch="0" w:charSpace="0"/>
        </w:sectPr>
      </w:pPr>
    </w:p>
    <w:p w14:paraId="4B62D1D7">
      <w:pPr>
        <w:pStyle w:val="2"/>
        <w:bidi w:val="0"/>
        <w:rPr>
          <w:rFonts w:ascii="Times New Roman" w:hAnsi="Times New Roman"/>
        </w:rPr>
      </w:pPr>
      <w:bookmarkStart w:id="188" w:name="bookmark35"/>
      <w:bookmarkEnd w:id="188"/>
      <w:bookmarkStart w:id="189" w:name="_Toc9623"/>
      <w:bookmarkStart w:id="190" w:name="_Toc1481"/>
      <w:bookmarkStart w:id="191" w:name="_Toc20104"/>
      <w:bookmarkStart w:id="192" w:name="_Toc30825"/>
      <w:r>
        <w:rPr>
          <w:rFonts w:ascii="Times New Roman" w:hAnsi="Times New Roman"/>
        </w:rPr>
        <w:t>国家社会科学基金项目资助经费管理办法</w:t>
      </w:r>
      <w:bookmarkEnd w:id="189"/>
      <w:bookmarkEnd w:id="190"/>
      <w:bookmarkEnd w:id="191"/>
      <w:bookmarkEnd w:id="192"/>
    </w:p>
    <w:p w14:paraId="05D901BC">
      <w:pPr>
        <w:pStyle w:val="3"/>
        <w:bidi w:val="0"/>
        <w:rPr>
          <w:rFonts w:hint="eastAsia"/>
        </w:rPr>
      </w:pPr>
      <w:bookmarkStart w:id="193" w:name="bookmark37"/>
      <w:bookmarkEnd w:id="193"/>
      <w:bookmarkStart w:id="194" w:name="_Toc1514"/>
      <w:bookmarkStart w:id="195" w:name="_Toc32298"/>
      <w:bookmarkStart w:id="196" w:name="_Toc29940"/>
      <w:bookmarkStart w:id="197" w:name="_Toc1812"/>
      <w:r>
        <w:rPr>
          <w:rFonts w:hint="eastAsia"/>
        </w:rPr>
        <w:t>（财教〔2021〕237号）</w:t>
      </w:r>
      <w:bookmarkEnd w:id="194"/>
      <w:bookmarkEnd w:id="195"/>
      <w:bookmarkEnd w:id="196"/>
      <w:bookmarkEnd w:id="197"/>
    </w:p>
    <w:p w14:paraId="4718C2D4">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5B8768A2">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sz w:val="28"/>
          <w:szCs w:val="28"/>
        </w:rPr>
      </w:pPr>
      <w:bookmarkStart w:id="198" w:name="_Toc28324"/>
      <w:bookmarkStart w:id="199" w:name="_Toc4200"/>
      <w:r>
        <w:rPr>
          <w:rFonts w:hint="eastAsia" w:ascii="Times New Roman" w:hAnsi="Times New Roman" w:eastAsia="楷体" w:cs="楷体"/>
          <w:b/>
          <w:bCs/>
          <w:spacing w:val="-13"/>
          <w:sz w:val="28"/>
          <w:szCs w:val="28"/>
        </w:rPr>
        <w:t>第一章</w:t>
      </w:r>
      <w:r>
        <w:rPr>
          <w:rFonts w:hint="eastAsia" w:ascii="Times New Roman" w:hAnsi="Times New Roman" w:eastAsia="楷体" w:cs="楷体"/>
          <w:b/>
          <w:bCs/>
          <w:spacing w:val="-13"/>
          <w:sz w:val="28"/>
          <w:szCs w:val="28"/>
          <w:lang w:val="en-US" w:eastAsia="zh-CN"/>
        </w:rPr>
        <w:t xml:space="preserve">  </w:t>
      </w:r>
      <w:r>
        <w:rPr>
          <w:rFonts w:hint="eastAsia" w:ascii="Times New Roman" w:hAnsi="Times New Roman" w:eastAsia="楷体" w:cs="楷体"/>
          <w:b/>
          <w:bCs/>
          <w:spacing w:val="-13"/>
          <w:sz w:val="28"/>
          <w:szCs w:val="28"/>
        </w:rPr>
        <w:t>总则</w:t>
      </w:r>
      <w:bookmarkEnd w:id="198"/>
      <w:bookmarkEnd w:id="199"/>
    </w:p>
    <w:p w14:paraId="2A3453B1">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第一条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为规范国家社会科学基金（以下简称国家社科基金）项</w:t>
      </w:r>
      <w:r>
        <w:rPr>
          <w:rFonts w:hint="eastAsia" w:ascii="Times New Roman" w:hAnsi="Times New Roman" w:eastAsia="楷体" w:cs="楷体"/>
          <w:spacing w:val="-4"/>
          <w:sz w:val="28"/>
          <w:szCs w:val="28"/>
        </w:rPr>
        <w:t>目资金使用和管理，提高资金使用效益，更好推动哲学社会科学繁荣</w:t>
      </w:r>
      <w:r>
        <w:rPr>
          <w:rFonts w:hint="eastAsia" w:ascii="Times New Roman" w:hAnsi="Times New Roman" w:eastAsia="楷体" w:cs="楷体"/>
          <w:spacing w:val="-1"/>
          <w:sz w:val="28"/>
          <w:szCs w:val="28"/>
        </w:rPr>
        <w:t>发展，根据国家财政财务管理有关法律法规和《中共中央办公厅国</w:t>
      </w:r>
      <w:r>
        <w:rPr>
          <w:rFonts w:hint="eastAsia" w:ascii="Times New Roman" w:hAnsi="Times New Roman" w:eastAsia="楷体" w:cs="楷体"/>
          <w:sz w:val="28"/>
          <w:szCs w:val="28"/>
        </w:rPr>
        <w:t>务院办公厅印发&lt;关于进一步完善中央财政科研项目资金管理等政策的若干意见&gt;的通知》、《国务院关于优化科研管理提升科研绩效若</w:t>
      </w:r>
      <w:r>
        <w:rPr>
          <w:rFonts w:hint="eastAsia" w:ascii="Times New Roman" w:hAnsi="Times New Roman" w:eastAsia="楷体" w:cs="楷体"/>
          <w:spacing w:val="2"/>
          <w:sz w:val="28"/>
          <w:szCs w:val="28"/>
        </w:rPr>
        <w:t>干措施的通知》（国发〔2018〕25号）、《国务院办公厅关于改革完善中央财政科研经费管理的若干意见》（国办发〔2021〕32号）</w:t>
      </w:r>
      <w:r>
        <w:rPr>
          <w:rFonts w:hint="eastAsia" w:ascii="Times New Roman" w:hAnsi="Times New Roman" w:eastAsia="楷体" w:cs="楷体"/>
          <w:spacing w:val="-1"/>
          <w:sz w:val="28"/>
          <w:szCs w:val="28"/>
        </w:rPr>
        <w:t>等要求，结合国家社科基金管理特点，制定本办法。</w:t>
      </w:r>
    </w:p>
    <w:p w14:paraId="419F64CF">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国家社科基金项目资金来源于中央财政拨款，是用于资</w:t>
      </w:r>
      <w:r>
        <w:rPr>
          <w:rFonts w:hint="eastAsia" w:ascii="Times New Roman" w:hAnsi="Times New Roman" w:eastAsia="楷体" w:cs="楷体"/>
          <w:spacing w:val="-4"/>
          <w:sz w:val="28"/>
          <w:szCs w:val="28"/>
        </w:rPr>
        <w:t>助哲学社会科学研究，促进哲学社会科学学科发展、人才培养和队伍</w:t>
      </w:r>
      <w:r>
        <w:rPr>
          <w:rFonts w:hint="eastAsia" w:ascii="Times New Roman" w:hAnsi="Times New Roman" w:eastAsia="楷体" w:cs="楷体"/>
          <w:spacing w:val="-1"/>
          <w:sz w:val="28"/>
          <w:szCs w:val="28"/>
        </w:rPr>
        <w:t>建设的专项资金。</w:t>
      </w:r>
    </w:p>
    <w:p w14:paraId="693AE1ED">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国家社科基金项目资金管理，应当以多出优秀成果、培</w:t>
      </w:r>
      <w:r>
        <w:rPr>
          <w:rFonts w:hint="eastAsia" w:ascii="Times New Roman" w:hAnsi="Times New Roman" w:eastAsia="楷体" w:cs="楷体"/>
          <w:spacing w:val="-9"/>
          <w:sz w:val="28"/>
          <w:szCs w:val="28"/>
        </w:rPr>
        <w:t>养优秀人才为目标，坚持以人为本、遵循规律、强化绩效、依法规范、</w:t>
      </w:r>
      <w:r>
        <w:rPr>
          <w:rFonts w:hint="eastAsia" w:ascii="Times New Roman" w:hAnsi="Times New Roman" w:eastAsia="楷体" w:cs="楷体"/>
          <w:sz w:val="28"/>
          <w:szCs w:val="28"/>
        </w:rPr>
        <w:t>公正合理和安全高效的原则。</w:t>
      </w:r>
    </w:p>
    <w:p w14:paraId="58A53061">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财政部根据国家哲学社会科学发展规划，结合国家社科</w:t>
      </w:r>
      <w:r>
        <w:rPr>
          <w:rFonts w:hint="eastAsia" w:ascii="Times New Roman" w:hAnsi="Times New Roman" w:eastAsia="楷体" w:cs="楷体"/>
          <w:spacing w:val="-4"/>
          <w:sz w:val="28"/>
          <w:szCs w:val="28"/>
        </w:rPr>
        <w:t>基金资金需求、国家财力可能和绩效结果等，将项目资金列入中央财</w:t>
      </w:r>
      <w:r>
        <w:rPr>
          <w:rFonts w:hint="eastAsia" w:ascii="Times New Roman" w:hAnsi="Times New Roman" w:eastAsia="楷体" w:cs="楷体"/>
          <w:spacing w:val="-1"/>
          <w:sz w:val="28"/>
          <w:szCs w:val="28"/>
        </w:rPr>
        <w:t>政预算，并负责宏观管理和监督。</w:t>
      </w:r>
    </w:p>
    <w:p w14:paraId="3E6592A5">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第五条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全国哲学社会科学工作办公室（以下简称全国社科工作</w:t>
      </w:r>
      <w:r>
        <w:rPr>
          <w:rFonts w:hint="eastAsia" w:ascii="Times New Roman" w:hAnsi="Times New Roman" w:eastAsia="楷体" w:cs="楷体"/>
          <w:spacing w:val="-3"/>
          <w:sz w:val="28"/>
          <w:szCs w:val="28"/>
        </w:rPr>
        <w:t>办）依法负责项目的立项和审批，并对项目资金进行具</w:t>
      </w:r>
      <w:r>
        <w:rPr>
          <w:rFonts w:hint="eastAsia" w:ascii="Times New Roman" w:hAnsi="Times New Roman" w:eastAsia="楷体" w:cs="楷体"/>
          <w:spacing w:val="-4"/>
          <w:sz w:val="28"/>
          <w:szCs w:val="28"/>
        </w:rPr>
        <w:t>体管理和监督</w:t>
      </w:r>
      <w:r>
        <w:rPr>
          <w:rFonts w:hint="eastAsia" w:ascii="Times New Roman" w:hAnsi="Times New Roman" w:eastAsia="楷体" w:cs="楷体"/>
          <w:sz w:val="28"/>
          <w:szCs w:val="28"/>
        </w:rPr>
        <w:t>检查。</w:t>
      </w:r>
    </w:p>
    <w:p w14:paraId="6F0C343C">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第六条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所在省区市社科工作办和在京委托管理机构配合全国</w:t>
      </w:r>
      <w:r>
        <w:rPr>
          <w:rFonts w:hint="eastAsia" w:ascii="Times New Roman" w:hAnsi="Times New Roman" w:eastAsia="楷体" w:cs="楷体"/>
          <w:spacing w:val="-1"/>
          <w:sz w:val="28"/>
          <w:szCs w:val="28"/>
        </w:rPr>
        <w:t>社科工作办对项目资金进行具体管理和监督检查。</w:t>
      </w:r>
    </w:p>
    <w:p w14:paraId="60AD1B6E">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第七条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项目责任单位是项目资金管理的责任主体，应当建立健</w:t>
      </w:r>
      <w:r>
        <w:rPr>
          <w:rFonts w:hint="eastAsia" w:ascii="Times New Roman" w:hAnsi="Times New Roman" w:eastAsia="楷体" w:cs="楷体"/>
          <w:spacing w:val="-4"/>
          <w:sz w:val="28"/>
          <w:szCs w:val="28"/>
        </w:rPr>
        <w:t>全“统一领导、分级管理、责任到人”的项目资金管理体制和制度，完善内部控制、绩效管理和监督约束机制，合理确定科研、财务、人事、资产、审计、监察等部门的责任和权限，加强对项目资金的管理</w:t>
      </w:r>
      <w:r>
        <w:rPr>
          <w:rFonts w:hint="eastAsia" w:ascii="Times New Roman" w:hAnsi="Times New Roman" w:eastAsia="楷体" w:cs="楷体"/>
          <w:spacing w:val="-3"/>
          <w:sz w:val="28"/>
          <w:szCs w:val="28"/>
        </w:rPr>
        <w:t>和监督。</w:t>
      </w:r>
    </w:p>
    <w:p w14:paraId="49D64CC6">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第八条</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spacing w:val="-7"/>
          <w:sz w:val="28"/>
          <w:szCs w:val="28"/>
        </w:rPr>
        <w:t>项目负责人是项目资金使用的直接责任人，对资金使用</w:t>
      </w:r>
      <w:r>
        <w:rPr>
          <w:rFonts w:hint="eastAsia" w:ascii="Times New Roman" w:hAnsi="Times New Roman" w:eastAsia="楷体" w:cs="楷体"/>
          <w:spacing w:val="-2"/>
          <w:sz w:val="28"/>
          <w:szCs w:val="28"/>
        </w:rPr>
        <w:t>的合规性、合理性、真实性和相关性负责。</w:t>
      </w:r>
    </w:p>
    <w:p w14:paraId="16D8AE70">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第九条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根据预算管理方式不同，国家社科基金项目资金管理分</w:t>
      </w:r>
      <w:r>
        <w:rPr>
          <w:rFonts w:hint="eastAsia" w:ascii="Times New Roman" w:hAnsi="Times New Roman" w:eastAsia="楷体" w:cs="楷体"/>
          <w:spacing w:val="-3"/>
          <w:sz w:val="28"/>
          <w:szCs w:val="28"/>
        </w:rPr>
        <w:t>为预算制和包干制。</w:t>
      </w:r>
    </w:p>
    <w:p w14:paraId="02738799">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13"/>
          <w:sz w:val="28"/>
          <w:szCs w:val="28"/>
        </w:rPr>
      </w:pPr>
      <w:bookmarkStart w:id="200" w:name="_Toc13806"/>
      <w:bookmarkStart w:id="201" w:name="_Toc19252"/>
      <w:r>
        <w:rPr>
          <w:rFonts w:hint="eastAsia" w:ascii="Times New Roman" w:hAnsi="Times New Roman" w:eastAsia="楷体" w:cs="楷体"/>
          <w:b/>
          <w:bCs/>
          <w:spacing w:val="-13"/>
          <w:sz w:val="28"/>
          <w:szCs w:val="28"/>
        </w:rPr>
        <w:t>第二章</w:t>
      </w:r>
      <w:r>
        <w:rPr>
          <w:rFonts w:hint="eastAsia" w:ascii="Times New Roman" w:hAnsi="Times New Roman" w:eastAsia="楷体" w:cs="楷体"/>
          <w:b/>
          <w:bCs/>
          <w:spacing w:val="-13"/>
          <w:sz w:val="28"/>
          <w:szCs w:val="28"/>
          <w:lang w:val="en-US" w:eastAsia="zh-CN"/>
        </w:rPr>
        <w:t xml:space="preserve">  </w:t>
      </w:r>
      <w:r>
        <w:rPr>
          <w:rFonts w:hint="eastAsia" w:ascii="Times New Roman" w:hAnsi="Times New Roman" w:eastAsia="楷体" w:cs="楷体"/>
          <w:b/>
          <w:bCs/>
          <w:spacing w:val="-13"/>
          <w:sz w:val="28"/>
          <w:szCs w:val="28"/>
        </w:rPr>
        <w:t>项目资金开支范围</w:t>
      </w:r>
      <w:bookmarkEnd w:id="200"/>
      <w:bookmarkEnd w:id="201"/>
    </w:p>
    <w:p w14:paraId="03303B0B">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项目资金支出是指与项目研究工作相关的、由项目资金</w:t>
      </w:r>
      <w:r>
        <w:rPr>
          <w:rFonts w:hint="eastAsia" w:ascii="Times New Roman" w:hAnsi="Times New Roman" w:eastAsia="楷体" w:cs="楷体"/>
          <w:spacing w:val="-1"/>
          <w:sz w:val="28"/>
          <w:szCs w:val="28"/>
        </w:rPr>
        <w:t>支付的各项费用支出。项目资金由直接费用和间接费用组成。</w:t>
      </w:r>
    </w:p>
    <w:p w14:paraId="6952C08E">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第十一条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直接费用是指在项目实施过程中发生的与之直接相</w:t>
      </w:r>
      <w:r>
        <w:rPr>
          <w:rFonts w:hint="eastAsia" w:ascii="Times New Roman" w:hAnsi="Times New Roman" w:eastAsia="楷体" w:cs="楷体"/>
          <w:spacing w:val="-3"/>
          <w:sz w:val="28"/>
          <w:szCs w:val="28"/>
        </w:rPr>
        <w:t>关的费用，主要包括：</w:t>
      </w:r>
    </w:p>
    <w:p w14:paraId="306C4EA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（一）业务费：指在项目实施过程中购置图书、收集资料、复印</w:t>
      </w:r>
      <w:r>
        <w:rPr>
          <w:rFonts w:hint="eastAsia" w:ascii="Times New Roman" w:hAnsi="Times New Roman" w:eastAsia="楷体" w:cs="楷体"/>
          <w:spacing w:val="1"/>
          <w:sz w:val="28"/>
          <w:szCs w:val="28"/>
        </w:rPr>
        <w:t>翻拍、检索文献、采集数据、翻译资料、印刷出版、会议</w:t>
      </w:r>
      <w:r>
        <w:rPr>
          <w:rFonts w:hint="eastAsia" w:ascii="Times New Roman" w:hAnsi="Times New Roman" w:eastAsia="楷体" w:cs="楷体"/>
          <w:sz w:val="28"/>
          <w:szCs w:val="28"/>
        </w:rPr>
        <w:t>/差旅/国际</w:t>
      </w:r>
      <w:r>
        <w:rPr>
          <w:rFonts w:hint="eastAsia" w:ascii="Times New Roman" w:hAnsi="Times New Roman" w:eastAsia="楷体" w:cs="楷体"/>
          <w:spacing w:val="-1"/>
          <w:sz w:val="28"/>
          <w:szCs w:val="28"/>
        </w:rPr>
        <w:t>合作与交流等费用，以及其他相关支出。</w:t>
      </w:r>
    </w:p>
    <w:p w14:paraId="5E6A61AC">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（二）劳务费：指在项目实施过程中支付给参与项目研究的研究</w:t>
      </w:r>
      <w:r>
        <w:rPr>
          <w:rFonts w:hint="eastAsia" w:ascii="Times New Roman" w:hAnsi="Times New Roman" w:eastAsia="楷体" w:cs="楷体"/>
          <w:spacing w:val="-4"/>
          <w:sz w:val="28"/>
          <w:szCs w:val="28"/>
        </w:rPr>
        <w:t>生、博士后、访问学者和项目聘用的研究人员、科研辅助人员等的劳</w:t>
      </w:r>
      <w:r>
        <w:rPr>
          <w:rFonts w:hint="eastAsia" w:ascii="Times New Roman" w:hAnsi="Times New Roman" w:eastAsia="楷体" w:cs="楷体"/>
          <w:spacing w:val="-1"/>
          <w:sz w:val="28"/>
          <w:szCs w:val="28"/>
        </w:rPr>
        <w:t>务性费用，以及支付给临时聘请的咨询专家的费用等。</w:t>
      </w:r>
    </w:p>
    <w:p w14:paraId="53ED5750">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项目聘用人员的劳务费开支标准，参照当地社科研究从业人员平均工资水平，根据其在项目研究中承担的工作任务确定，其由单位缴</w:t>
      </w:r>
      <w:r>
        <w:rPr>
          <w:rFonts w:hint="eastAsia" w:ascii="Times New Roman" w:hAnsi="Times New Roman" w:eastAsia="楷体" w:cs="楷体"/>
          <w:spacing w:val="-1"/>
          <w:sz w:val="28"/>
          <w:szCs w:val="28"/>
        </w:rPr>
        <w:t>纳的社会保险补助、住房公积金等纳入劳务费科目列支。</w:t>
      </w:r>
    </w:p>
    <w:p w14:paraId="166045B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支付给临时聘请的咨询专家的费用，不得支</w:t>
      </w:r>
      <w:r>
        <w:rPr>
          <w:rFonts w:hint="eastAsia" w:ascii="Times New Roman" w:hAnsi="Times New Roman" w:eastAsia="楷体" w:cs="楷体"/>
          <w:spacing w:val="-5"/>
          <w:sz w:val="28"/>
          <w:szCs w:val="28"/>
        </w:rPr>
        <w:t>付给参与本项目及所</w:t>
      </w:r>
      <w:r>
        <w:rPr>
          <w:rFonts w:hint="eastAsia" w:ascii="Times New Roman" w:hAnsi="Times New Roman" w:eastAsia="楷体" w:cs="楷体"/>
          <w:sz w:val="28"/>
          <w:szCs w:val="28"/>
        </w:rPr>
        <w:t>属课题研究和管理的相关人员，其管理按照国家有关</w:t>
      </w:r>
      <w:r>
        <w:rPr>
          <w:rFonts w:hint="eastAsia" w:ascii="Times New Roman" w:hAnsi="Times New Roman" w:eastAsia="楷体" w:cs="楷体"/>
          <w:spacing w:val="-1"/>
          <w:sz w:val="28"/>
          <w:szCs w:val="28"/>
        </w:rPr>
        <w:t>规定执行。</w:t>
      </w:r>
    </w:p>
    <w:p w14:paraId="6B5291EA">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（三）设备费：指在项目实施过程中购置设备和设备耗材、升级</w:t>
      </w:r>
      <w:r>
        <w:rPr>
          <w:rFonts w:hint="eastAsia" w:ascii="Times New Roman" w:hAnsi="Times New Roman" w:eastAsia="楷体" w:cs="楷体"/>
          <w:spacing w:val="-4"/>
          <w:sz w:val="28"/>
          <w:szCs w:val="28"/>
        </w:rPr>
        <w:t>维护现有设备以及租用外单位设备而发生的费用。应当严格控制设备</w:t>
      </w:r>
      <w:r>
        <w:rPr>
          <w:rFonts w:hint="eastAsia" w:ascii="Times New Roman" w:hAnsi="Times New Roman" w:eastAsia="楷体" w:cs="楷体"/>
          <w:spacing w:val="-1"/>
          <w:sz w:val="28"/>
          <w:szCs w:val="28"/>
        </w:rPr>
        <w:t>购置，鼓励共享、租赁设备以及对现有设备进行升级。</w:t>
      </w:r>
    </w:p>
    <w:p w14:paraId="765A7C0B">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第十二条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间接费用是指项目责任单位在组织实施项目过程中</w:t>
      </w:r>
      <w:r>
        <w:rPr>
          <w:rFonts w:hint="eastAsia" w:ascii="Times New Roman" w:hAnsi="Times New Roman" w:eastAsia="楷体" w:cs="楷体"/>
          <w:spacing w:val="-4"/>
          <w:sz w:val="28"/>
          <w:szCs w:val="28"/>
        </w:rPr>
        <w:t>发生的无法在直接费用中列支的相关费用。主要包括：项目责任单位为项目研究提供的房屋占用，日常水、电、气、暖等消耗，有关管理</w:t>
      </w:r>
      <w:r>
        <w:rPr>
          <w:rFonts w:hint="eastAsia" w:ascii="Times New Roman" w:hAnsi="Times New Roman" w:eastAsia="楷体" w:cs="楷体"/>
          <w:spacing w:val="-2"/>
          <w:sz w:val="28"/>
          <w:szCs w:val="28"/>
        </w:rPr>
        <w:t>费用的补助支出，以及激励科研人员的绩效支出等。</w:t>
      </w:r>
    </w:p>
    <w:p w14:paraId="48CA945C">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13"/>
          <w:sz w:val="28"/>
          <w:szCs w:val="28"/>
        </w:rPr>
      </w:pPr>
      <w:bookmarkStart w:id="202" w:name="_Toc1897"/>
      <w:bookmarkStart w:id="203" w:name="_Toc16367"/>
      <w:r>
        <w:rPr>
          <w:rFonts w:hint="eastAsia" w:ascii="Times New Roman" w:hAnsi="Times New Roman" w:eastAsia="楷体" w:cs="楷体"/>
          <w:b/>
          <w:bCs/>
          <w:spacing w:val="-13"/>
          <w:sz w:val="28"/>
          <w:szCs w:val="28"/>
        </w:rPr>
        <w:t>第三章</w:t>
      </w:r>
      <w:r>
        <w:rPr>
          <w:rFonts w:hint="eastAsia" w:ascii="Times New Roman" w:hAnsi="Times New Roman" w:eastAsia="楷体" w:cs="楷体"/>
          <w:b/>
          <w:bCs/>
          <w:spacing w:val="-13"/>
          <w:sz w:val="28"/>
          <w:szCs w:val="28"/>
          <w:lang w:val="en-US" w:eastAsia="zh-CN"/>
        </w:rPr>
        <w:t xml:space="preserve">  </w:t>
      </w:r>
      <w:r>
        <w:rPr>
          <w:rFonts w:hint="eastAsia" w:ascii="Times New Roman" w:hAnsi="Times New Roman" w:eastAsia="楷体" w:cs="楷体"/>
          <w:b/>
          <w:bCs/>
          <w:spacing w:val="-13"/>
          <w:sz w:val="28"/>
          <w:szCs w:val="28"/>
        </w:rPr>
        <w:t>预算制项目资金管理</w:t>
      </w:r>
      <w:bookmarkEnd w:id="202"/>
      <w:bookmarkEnd w:id="203"/>
    </w:p>
    <w:p w14:paraId="72980D45">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第十三条</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spacing w:val="-7"/>
          <w:sz w:val="28"/>
          <w:szCs w:val="28"/>
        </w:rPr>
        <w:t>项目负责人应当按照目标相关性、政策相符性和经济</w:t>
      </w:r>
      <w:r>
        <w:rPr>
          <w:rFonts w:hint="eastAsia" w:ascii="Times New Roman" w:hAnsi="Times New Roman" w:eastAsia="楷体" w:cs="楷体"/>
          <w:spacing w:val="-3"/>
          <w:sz w:val="28"/>
          <w:szCs w:val="28"/>
        </w:rPr>
        <w:t>合理性原则，根据项目研究需要和资金开支</w:t>
      </w:r>
      <w:r>
        <w:rPr>
          <w:rFonts w:hint="eastAsia" w:ascii="Times New Roman" w:hAnsi="Times New Roman" w:eastAsia="楷体" w:cs="楷体"/>
          <w:spacing w:val="-4"/>
          <w:sz w:val="28"/>
          <w:szCs w:val="28"/>
        </w:rPr>
        <w:t>范围，科学合理、实事求</w:t>
      </w:r>
      <w:r>
        <w:rPr>
          <w:rFonts w:hint="eastAsia" w:ascii="Times New Roman" w:hAnsi="Times New Roman" w:eastAsia="楷体" w:cs="楷体"/>
          <w:spacing w:val="-9"/>
          <w:sz w:val="28"/>
          <w:szCs w:val="28"/>
        </w:rPr>
        <w:t>是地编制项目预算。直接费用只提供基本测算说明，不需要提供明细。</w:t>
      </w:r>
    </w:p>
    <w:p w14:paraId="2AF6BFC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项目负责人应当在收到立项通知之日起30日</w:t>
      </w:r>
      <w:r>
        <w:rPr>
          <w:rFonts w:hint="eastAsia" w:ascii="Times New Roman" w:hAnsi="Times New Roman" w:eastAsia="楷体" w:cs="楷体"/>
          <w:spacing w:val="-6"/>
          <w:sz w:val="28"/>
          <w:szCs w:val="28"/>
        </w:rPr>
        <w:t>内完成预算编制。</w:t>
      </w:r>
      <w:r>
        <w:rPr>
          <w:rFonts w:hint="eastAsia" w:ascii="Times New Roman" w:hAnsi="Times New Roman" w:eastAsia="楷体" w:cs="楷体"/>
          <w:spacing w:val="-1"/>
          <w:sz w:val="28"/>
          <w:szCs w:val="28"/>
        </w:rPr>
        <w:t>无特殊情况，逾期不提交的，视为自动放弃资助。</w:t>
      </w:r>
    </w:p>
    <w:p w14:paraId="1D964E0F">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第十四条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项目预算经项目责任单位、所在省区市社科工作办或</w:t>
      </w:r>
      <w:r>
        <w:rPr>
          <w:rFonts w:hint="eastAsia" w:ascii="Times New Roman" w:hAnsi="Times New Roman" w:eastAsia="楷体" w:cs="楷体"/>
          <w:spacing w:val="-3"/>
          <w:sz w:val="28"/>
          <w:szCs w:val="28"/>
        </w:rPr>
        <w:t>在京委托管理机构审核并签署意见后，提交</w:t>
      </w:r>
      <w:r>
        <w:rPr>
          <w:rFonts w:hint="eastAsia" w:ascii="Times New Roman" w:hAnsi="Times New Roman" w:eastAsia="楷体" w:cs="楷体"/>
          <w:spacing w:val="-4"/>
          <w:sz w:val="28"/>
          <w:szCs w:val="28"/>
        </w:rPr>
        <w:t>全国社科工作办审核。未</w:t>
      </w:r>
      <w:r>
        <w:rPr>
          <w:rFonts w:hint="eastAsia" w:ascii="Times New Roman" w:hAnsi="Times New Roman" w:eastAsia="楷体" w:cs="楷体"/>
          <w:spacing w:val="-1"/>
          <w:sz w:val="28"/>
          <w:szCs w:val="28"/>
        </w:rPr>
        <w:t>通过审核的，应当按要求调整后重新上报。</w:t>
      </w:r>
    </w:p>
    <w:p w14:paraId="5B2C9B94">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第十五条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跨单位合作的项目，确需外拨资金的，应当在项目预</w:t>
      </w:r>
      <w:r>
        <w:rPr>
          <w:rFonts w:hint="eastAsia" w:ascii="Times New Roman" w:hAnsi="Times New Roman" w:eastAsia="楷体" w:cs="楷体"/>
          <w:spacing w:val="-10"/>
          <w:sz w:val="28"/>
          <w:szCs w:val="28"/>
        </w:rPr>
        <w:t>算中单独列示，并附外拨资金直接费用支出预算。间接费用外拨金额，</w:t>
      </w:r>
      <w:r>
        <w:rPr>
          <w:rFonts w:hint="eastAsia" w:ascii="Times New Roman" w:hAnsi="Times New Roman" w:eastAsia="楷体" w:cs="楷体"/>
          <w:spacing w:val="-1"/>
          <w:sz w:val="28"/>
          <w:szCs w:val="28"/>
        </w:rPr>
        <w:t>由项目责任单位和合作研究单位协商确定。</w:t>
      </w:r>
    </w:p>
    <w:p w14:paraId="1D15911C">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第十六条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间接费用由项目责任单位统筹安排使用。项目责任单</w:t>
      </w:r>
      <w:r>
        <w:rPr>
          <w:rFonts w:hint="eastAsia" w:ascii="Times New Roman" w:hAnsi="Times New Roman" w:eastAsia="楷体" w:cs="楷体"/>
          <w:spacing w:val="-3"/>
          <w:sz w:val="28"/>
          <w:szCs w:val="28"/>
        </w:rPr>
        <w:t>位应当建立健全间接费用的内部管理办法，公开透</w:t>
      </w:r>
      <w:r>
        <w:rPr>
          <w:rFonts w:hint="eastAsia" w:ascii="Times New Roman" w:hAnsi="Times New Roman" w:eastAsia="楷体" w:cs="楷体"/>
          <w:spacing w:val="-4"/>
          <w:sz w:val="28"/>
          <w:szCs w:val="28"/>
        </w:rPr>
        <w:t>明、合理合规使用</w:t>
      </w:r>
      <w:r>
        <w:rPr>
          <w:rFonts w:hint="eastAsia" w:ascii="Times New Roman" w:hAnsi="Times New Roman" w:eastAsia="楷体" w:cs="楷体"/>
          <w:spacing w:val="-3"/>
          <w:sz w:val="28"/>
          <w:szCs w:val="28"/>
        </w:rPr>
        <w:t>间接费用，处理好分摊间接成本和对科研人员激励</w:t>
      </w:r>
      <w:r>
        <w:rPr>
          <w:rFonts w:hint="eastAsia" w:ascii="Times New Roman" w:hAnsi="Times New Roman" w:eastAsia="楷体" w:cs="楷体"/>
          <w:spacing w:val="-4"/>
          <w:sz w:val="28"/>
          <w:szCs w:val="28"/>
        </w:rPr>
        <w:t>的关系。绩效支出</w:t>
      </w:r>
      <w:r>
        <w:rPr>
          <w:rFonts w:hint="eastAsia" w:ascii="Times New Roman" w:hAnsi="Times New Roman" w:eastAsia="楷体" w:cs="楷体"/>
          <w:spacing w:val="-3"/>
          <w:sz w:val="28"/>
          <w:szCs w:val="28"/>
        </w:rPr>
        <w:t>安排应当与科研人员在项目工作中的实际贡献挂钩</w:t>
      </w:r>
      <w:r>
        <w:rPr>
          <w:rFonts w:hint="eastAsia" w:ascii="Times New Roman" w:hAnsi="Times New Roman" w:eastAsia="楷体" w:cs="楷体"/>
          <w:spacing w:val="-4"/>
          <w:sz w:val="28"/>
          <w:szCs w:val="28"/>
        </w:rPr>
        <w:t>。项目责任单位可</w:t>
      </w:r>
      <w:r>
        <w:rPr>
          <w:rFonts w:hint="eastAsia" w:ascii="Times New Roman" w:hAnsi="Times New Roman" w:eastAsia="楷体" w:cs="楷体"/>
          <w:spacing w:val="6"/>
          <w:sz w:val="28"/>
          <w:szCs w:val="28"/>
        </w:rPr>
        <w:t>将间接费用全部用于绩效支出，并向创新绩效突出的团队和个人倾</w:t>
      </w:r>
      <w:r>
        <w:rPr>
          <w:rFonts w:hint="eastAsia" w:ascii="Times New Roman" w:hAnsi="Times New Roman" w:eastAsia="楷体" w:cs="楷体"/>
          <w:spacing w:val="-3"/>
          <w:sz w:val="28"/>
          <w:szCs w:val="28"/>
        </w:rPr>
        <w:t>斜。项目责任单位不得在间接费用以外，再以任何</w:t>
      </w:r>
      <w:r>
        <w:rPr>
          <w:rFonts w:hint="eastAsia" w:ascii="Times New Roman" w:hAnsi="Times New Roman" w:eastAsia="楷体" w:cs="楷体"/>
          <w:spacing w:val="-4"/>
          <w:sz w:val="28"/>
          <w:szCs w:val="28"/>
        </w:rPr>
        <w:t>名义在项目资金中</w:t>
      </w:r>
      <w:r>
        <w:rPr>
          <w:rFonts w:hint="eastAsia" w:ascii="Times New Roman" w:hAnsi="Times New Roman" w:eastAsia="楷体" w:cs="楷体"/>
          <w:spacing w:val="-1"/>
          <w:sz w:val="28"/>
          <w:szCs w:val="28"/>
        </w:rPr>
        <w:t>重复提取、列支相关费用。</w:t>
      </w:r>
    </w:p>
    <w:p w14:paraId="7BE043D2">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第十七条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间接费用基础比例一般按照不超过项目资助总额的</w:t>
      </w:r>
      <w:r>
        <w:rPr>
          <w:rFonts w:hint="eastAsia" w:ascii="Times New Roman" w:hAnsi="Times New Roman" w:eastAsia="楷体" w:cs="楷体"/>
          <w:spacing w:val="-4"/>
          <w:sz w:val="28"/>
          <w:szCs w:val="28"/>
        </w:rPr>
        <w:t>一定比例核定，具体如下：50万元及以下部分为40%；超过50万元</w:t>
      </w:r>
      <w:r>
        <w:rPr>
          <w:rFonts w:hint="eastAsia" w:ascii="Times New Roman" w:hAnsi="Times New Roman" w:eastAsia="楷体" w:cs="楷体"/>
          <w:spacing w:val="-3"/>
          <w:sz w:val="28"/>
          <w:szCs w:val="28"/>
        </w:rPr>
        <w:t>至500万元的部分为30%；超过500万元的部分</w:t>
      </w:r>
      <w:r>
        <w:rPr>
          <w:rFonts w:hint="eastAsia" w:ascii="Times New Roman" w:hAnsi="Times New Roman" w:eastAsia="楷体" w:cs="楷体"/>
          <w:spacing w:val="-4"/>
          <w:sz w:val="28"/>
          <w:szCs w:val="28"/>
        </w:rPr>
        <w:t>为20%。</w:t>
      </w:r>
    </w:p>
    <w:p w14:paraId="19CF71D7">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2"/>
          <w:sz w:val="28"/>
          <w:szCs w:val="28"/>
        </w:rPr>
      </w:pPr>
      <w:r>
        <w:rPr>
          <w:rFonts w:hint="eastAsia" w:ascii="Times New Roman" w:hAnsi="Times New Roman" w:eastAsia="楷体" w:cs="楷体"/>
          <w:spacing w:val="-4"/>
          <w:sz w:val="28"/>
          <w:szCs w:val="28"/>
        </w:rPr>
        <w:t>项目成果通过审核验收后，依据结项等级调整间接费用比例，具</w:t>
      </w:r>
      <w:r>
        <w:rPr>
          <w:rFonts w:hint="eastAsia" w:ascii="Times New Roman" w:hAnsi="Times New Roman" w:eastAsia="楷体" w:cs="楷体"/>
          <w:spacing w:val="-2"/>
          <w:sz w:val="28"/>
          <w:szCs w:val="28"/>
        </w:rPr>
        <w:t>体如下：</w:t>
      </w:r>
    </w:p>
    <w:p w14:paraId="1B37B86C">
      <w:pPr>
        <w:keepNext w:val="0"/>
        <w:keepLines w:val="0"/>
        <w:pageBreakBefore w:val="0"/>
        <w:widowControl/>
        <w:kinsoku/>
        <w:wordWrap/>
        <w:overflowPunct/>
        <w:topLinePunct w:val="0"/>
        <w:autoSpaceDE/>
        <w:autoSpaceDN/>
        <w:bidi w:val="0"/>
        <w:adjustRightInd w:val="0"/>
        <w:snapToGrid w:val="0"/>
        <w:spacing w:line="520" w:lineRule="atLeast"/>
        <w:ind w:left="0" w:right="0" w:firstLine="56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（一）结项等级为“优秀”的，50万元及以下部</w:t>
      </w:r>
      <w:r>
        <w:rPr>
          <w:rFonts w:hint="eastAsia" w:ascii="Times New Roman" w:hAnsi="Times New Roman" w:eastAsia="楷体" w:cs="楷体"/>
          <w:sz w:val="28"/>
          <w:szCs w:val="28"/>
        </w:rPr>
        <w:t>分可提高到不超过60%；超过50万元至500万元的部分可提高到不超过50%；超</w:t>
      </w:r>
      <w:r>
        <w:rPr>
          <w:rFonts w:hint="eastAsia" w:ascii="Times New Roman" w:hAnsi="Times New Roman" w:eastAsia="楷体" w:cs="楷体"/>
          <w:spacing w:val="-2"/>
          <w:sz w:val="28"/>
          <w:szCs w:val="28"/>
        </w:rPr>
        <w:t>过500万元的部分可提高到不超过40%。</w:t>
      </w:r>
    </w:p>
    <w:p w14:paraId="221C4CCE">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（二）结项等级为“良好”的，50万元及以</w:t>
      </w:r>
      <w:r>
        <w:rPr>
          <w:rFonts w:hint="eastAsia" w:ascii="Times New Roman" w:hAnsi="Times New Roman" w:eastAsia="楷体" w:cs="楷体"/>
          <w:spacing w:val="-2"/>
          <w:sz w:val="28"/>
          <w:szCs w:val="28"/>
        </w:rPr>
        <w:t>下部分可提高到不</w:t>
      </w:r>
      <w:r>
        <w:rPr>
          <w:rFonts w:hint="eastAsia" w:ascii="Times New Roman" w:hAnsi="Times New Roman" w:eastAsia="楷体" w:cs="楷体"/>
          <w:sz w:val="28"/>
          <w:szCs w:val="28"/>
        </w:rPr>
        <w:t>超过50%；超过50万元至500万元的部分可提高到不超过40%；超</w:t>
      </w:r>
      <w:r>
        <w:rPr>
          <w:rFonts w:hint="eastAsia" w:ascii="Times New Roman" w:hAnsi="Times New Roman" w:eastAsia="楷体" w:cs="楷体"/>
          <w:spacing w:val="-2"/>
          <w:sz w:val="28"/>
          <w:szCs w:val="28"/>
        </w:rPr>
        <w:t>过500万元的部分可提高到不超过30%。</w:t>
      </w:r>
    </w:p>
    <w:p w14:paraId="63603BBC">
      <w:pPr>
        <w:keepNext w:val="0"/>
        <w:keepLines w:val="0"/>
        <w:pageBreakBefore w:val="0"/>
        <w:widowControl/>
        <w:kinsoku/>
        <w:wordWrap/>
        <w:overflowPunct/>
        <w:topLinePunct w:val="0"/>
        <w:autoSpaceDE/>
        <w:autoSpaceDN/>
        <w:bidi w:val="0"/>
        <w:adjustRightInd w:val="0"/>
        <w:snapToGrid w:val="0"/>
        <w:spacing w:line="520" w:lineRule="atLeast"/>
        <w:ind w:left="0" w:right="0" w:firstLine="53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7"/>
          <w:sz w:val="28"/>
          <w:szCs w:val="28"/>
        </w:rPr>
        <w:t>（三）结项等级为“合格”，或以“免于鉴定”方式结项未分等</w:t>
      </w:r>
      <w:r>
        <w:rPr>
          <w:rFonts w:hint="eastAsia" w:ascii="Times New Roman" w:hAnsi="Times New Roman" w:eastAsia="楷体" w:cs="楷体"/>
          <w:spacing w:val="-2"/>
          <w:sz w:val="28"/>
          <w:szCs w:val="28"/>
        </w:rPr>
        <w:t>级的，间接费用比例不再提高。</w:t>
      </w:r>
    </w:p>
    <w:p w14:paraId="47FDE7F9">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项目在研期间，可按照核定的基础比例支出间接费用。项目成果</w:t>
      </w:r>
      <w:r>
        <w:rPr>
          <w:rFonts w:hint="eastAsia" w:ascii="Times New Roman" w:hAnsi="Times New Roman" w:eastAsia="楷体" w:cs="楷体"/>
          <w:spacing w:val="-1"/>
          <w:sz w:val="28"/>
          <w:szCs w:val="28"/>
        </w:rPr>
        <w:t>通过审核验收后，依据结项等级确定间接费用比例。</w:t>
      </w:r>
    </w:p>
    <w:p w14:paraId="732C866F">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第十八条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项目预算有以下情况确需调剂的，由项目负责人提出</w:t>
      </w:r>
      <w:r>
        <w:rPr>
          <w:rFonts w:hint="eastAsia" w:ascii="Times New Roman" w:hAnsi="Times New Roman" w:eastAsia="楷体" w:cs="楷体"/>
          <w:spacing w:val="-4"/>
          <w:sz w:val="28"/>
          <w:szCs w:val="28"/>
        </w:rPr>
        <w:t>申请，经项目责任单位、所在省区市社科工作办或</w:t>
      </w:r>
      <w:r>
        <w:rPr>
          <w:rFonts w:hint="eastAsia" w:ascii="Times New Roman" w:hAnsi="Times New Roman" w:eastAsia="楷体" w:cs="楷体"/>
          <w:spacing w:val="-5"/>
          <w:sz w:val="28"/>
          <w:szCs w:val="28"/>
        </w:rPr>
        <w:t>在京委托管理机构</w:t>
      </w:r>
      <w:r>
        <w:rPr>
          <w:rFonts w:hint="eastAsia" w:ascii="Times New Roman" w:hAnsi="Times New Roman" w:eastAsia="楷体" w:cs="楷体"/>
          <w:spacing w:val="-2"/>
          <w:sz w:val="28"/>
          <w:szCs w:val="28"/>
        </w:rPr>
        <w:t>审核同意后，报全国社科工作办审批。</w:t>
      </w:r>
    </w:p>
    <w:p w14:paraId="7E720E60">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（一）由于研究内容或者研究计划作出重大调整等原因，需要增</w:t>
      </w:r>
      <w:r>
        <w:rPr>
          <w:rFonts w:hint="eastAsia" w:ascii="Times New Roman" w:hAnsi="Times New Roman" w:eastAsia="楷体" w:cs="楷体"/>
          <w:spacing w:val="-1"/>
          <w:sz w:val="28"/>
          <w:szCs w:val="28"/>
        </w:rPr>
        <w:t>加或减少项目预算总额的；</w:t>
      </w:r>
    </w:p>
    <w:p w14:paraId="045B94FF">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bookmarkStart w:id="204" w:name="_Toc19323"/>
      <w:bookmarkStart w:id="205" w:name="_Toc31279"/>
      <w:r>
        <w:rPr>
          <w:rFonts w:hint="eastAsia" w:ascii="Times New Roman" w:hAnsi="Times New Roman" w:eastAsia="楷体" w:cs="楷体"/>
          <w:spacing w:val="-2"/>
          <w:sz w:val="28"/>
          <w:szCs w:val="28"/>
        </w:rPr>
        <w:t>（二）原项目预算未列示外拨资金，需要增列的。</w:t>
      </w:r>
      <w:bookmarkEnd w:id="204"/>
      <w:bookmarkEnd w:id="205"/>
    </w:p>
    <w:p w14:paraId="5BA52FC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第十九条</w:t>
      </w:r>
      <w:r>
        <w:rPr>
          <w:rFonts w:hint="eastAsia" w:ascii="Times New Roman" w:hAnsi="Times New Roman" w:eastAsia="楷体" w:cs="楷体"/>
          <w:b/>
          <w:bCs/>
          <w:spacing w:val="-4"/>
          <w:sz w:val="28"/>
          <w:szCs w:val="28"/>
          <w:lang w:val="en-US" w:eastAsia="zh-CN"/>
        </w:rPr>
        <w:t xml:space="preserve">  </w:t>
      </w:r>
      <w:r>
        <w:rPr>
          <w:rFonts w:hint="eastAsia" w:ascii="Times New Roman" w:hAnsi="Times New Roman" w:eastAsia="楷体" w:cs="楷体"/>
          <w:spacing w:val="-4"/>
          <w:sz w:val="28"/>
          <w:szCs w:val="28"/>
        </w:rPr>
        <w:t>项目预算有以下情况确需调剂的，由项目</w:t>
      </w:r>
      <w:r>
        <w:rPr>
          <w:rFonts w:hint="eastAsia" w:ascii="Times New Roman" w:hAnsi="Times New Roman" w:eastAsia="楷体" w:cs="楷体"/>
          <w:spacing w:val="-5"/>
          <w:sz w:val="28"/>
          <w:szCs w:val="28"/>
        </w:rPr>
        <w:t>责任单位审</w:t>
      </w:r>
      <w:r>
        <w:rPr>
          <w:rFonts w:hint="eastAsia" w:ascii="Times New Roman" w:hAnsi="Times New Roman" w:eastAsia="楷体" w:cs="楷体"/>
          <w:spacing w:val="-2"/>
          <w:sz w:val="28"/>
          <w:szCs w:val="28"/>
        </w:rPr>
        <w:t>批或备案。</w:t>
      </w:r>
    </w:p>
    <w:p w14:paraId="4CC831B9">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（一）设备费预算、外拨资金如需调剂的，由项目负责人根据科</w:t>
      </w:r>
      <w:r>
        <w:rPr>
          <w:rFonts w:hint="eastAsia" w:ascii="Times New Roman" w:hAnsi="Times New Roman" w:eastAsia="楷体" w:cs="楷体"/>
          <w:sz w:val="28"/>
          <w:szCs w:val="28"/>
        </w:rPr>
        <w:t>研活动的实际需要提出申请，报项目责任单位</w:t>
      </w:r>
      <w:r>
        <w:rPr>
          <w:rFonts w:hint="eastAsia" w:ascii="Times New Roman" w:hAnsi="Times New Roman" w:eastAsia="楷体" w:cs="楷体"/>
          <w:spacing w:val="-1"/>
          <w:sz w:val="28"/>
          <w:szCs w:val="28"/>
        </w:rPr>
        <w:t>审批。</w:t>
      </w:r>
    </w:p>
    <w:p w14:paraId="167615AB">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（二）业务费、劳务费预算如需调剂的，由项目负责人根据科研</w:t>
      </w:r>
      <w:r>
        <w:rPr>
          <w:rFonts w:hint="eastAsia" w:ascii="Times New Roman" w:hAnsi="Times New Roman" w:eastAsia="楷体" w:cs="楷体"/>
          <w:spacing w:val="-2"/>
          <w:sz w:val="28"/>
          <w:szCs w:val="28"/>
        </w:rPr>
        <w:t>活动实际需要自主安排，并报项目责任单位备案。</w:t>
      </w:r>
    </w:p>
    <w:p w14:paraId="3D5F34D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（三）项目在研期间，间接费用预算总额不得调增，项目责任单</w:t>
      </w:r>
      <w:r>
        <w:rPr>
          <w:rFonts w:hint="eastAsia" w:ascii="Times New Roman" w:hAnsi="Times New Roman" w:eastAsia="楷体" w:cs="楷体"/>
          <w:spacing w:val="-3"/>
          <w:sz w:val="28"/>
          <w:szCs w:val="28"/>
        </w:rPr>
        <w:t>位与项目负责人协商一致后可调减用于直接费用</w:t>
      </w:r>
      <w:r>
        <w:rPr>
          <w:rFonts w:hint="eastAsia" w:ascii="Times New Roman" w:hAnsi="Times New Roman" w:eastAsia="楷体" w:cs="楷体"/>
          <w:spacing w:val="-4"/>
          <w:sz w:val="28"/>
          <w:szCs w:val="28"/>
        </w:rPr>
        <w:t>。依据项目结项等级</w:t>
      </w:r>
      <w:r>
        <w:rPr>
          <w:rFonts w:hint="eastAsia" w:ascii="Times New Roman" w:hAnsi="Times New Roman" w:eastAsia="楷体" w:cs="楷体"/>
          <w:spacing w:val="-3"/>
          <w:sz w:val="28"/>
          <w:szCs w:val="28"/>
        </w:rPr>
        <w:t>确定间接费用比例后，间接费用由项目责任单位</w:t>
      </w:r>
      <w:r>
        <w:rPr>
          <w:rFonts w:hint="eastAsia" w:ascii="Times New Roman" w:hAnsi="Times New Roman" w:eastAsia="楷体" w:cs="楷体"/>
          <w:spacing w:val="-4"/>
          <w:sz w:val="28"/>
          <w:szCs w:val="28"/>
        </w:rPr>
        <w:t>商项目负责人，从项</w:t>
      </w:r>
      <w:r>
        <w:rPr>
          <w:rFonts w:hint="eastAsia" w:ascii="Times New Roman" w:hAnsi="Times New Roman" w:eastAsia="楷体" w:cs="楷体"/>
          <w:spacing w:val="-1"/>
          <w:sz w:val="28"/>
          <w:szCs w:val="28"/>
        </w:rPr>
        <w:t>目经费中调剂安排。</w:t>
      </w:r>
    </w:p>
    <w:p w14:paraId="60AF5E7D">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项目责任单位应当根据科研项目的实际需求及时办理调剂手续。</w:t>
      </w:r>
    </w:p>
    <w:p w14:paraId="6BB604C1">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13"/>
          <w:sz w:val="28"/>
          <w:szCs w:val="28"/>
        </w:rPr>
      </w:pPr>
      <w:bookmarkStart w:id="206" w:name="_Toc4253"/>
      <w:bookmarkStart w:id="207" w:name="_Toc9250"/>
      <w:r>
        <w:rPr>
          <w:rFonts w:hint="eastAsia" w:ascii="Times New Roman" w:hAnsi="Times New Roman" w:eastAsia="楷体" w:cs="楷体"/>
          <w:b/>
          <w:bCs/>
          <w:spacing w:val="-13"/>
          <w:sz w:val="28"/>
          <w:szCs w:val="28"/>
          <w:lang w:val="en-US" w:eastAsia="zh-CN"/>
        </w:rPr>
        <w:t xml:space="preserve">第四章  </w:t>
      </w:r>
      <w:r>
        <w:rPr>
          <w:rFonts w:hint="eastAsia" w:ascii="Times New Roman" w:hAnsi="Times New Roman" w:eastAsia="楷体" w:cs="楷体"/>
          <w:b/>
          <w:bCs/>
          <w:spacing w:val="-13"/>
          <w:sz w:val="28"/>
          <w:szCs w:val="28"/>
        </w:rPr>
        <w:t>包干制项目资金管理</w:t>
      </w:r>
      <w:bookmarkEnd w:id="206"/>
      <w:bookmarkEnd w:id="207"/>
    </w:p>
    <w:p w14:paraId="26D05EDA">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b w:val="0"/>
          <w:bCs w:val="0"/>
          <w:spacing w:val="5"/>
          <w:sz w:val="28"/>
          <w:szCs w:val="28"/>
        </w:rPr>
      </w:pPr>
      <w:r>
        <w:rPr>
          <w:rFonts w:hint="eastAsia" w:ascii="Times New Roman" w:hAnsi="Times New Roman" w:eastAsia="楷体" w:cs="楷体"/>
          <w:b/>
          <w:bCs/>
          <w:spacing w:val="5"/>
          <w:sz w:val="28"/>
          <w:szCs w:val="28"/>
        </w:rPr>
        <w:t>第二十条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b w:val="0"/>
          <w:bCs w:val="0"/>
          <w:spacing w:val="5"/>
          <w:sz w:val="28"/>
          <w:szCs w:val="28"/>
        </w:rPr>
        <w:t>包干制项目无需编制项目预算。</w:t>
      </w:r>
    </w:p>
    <w:p w14:paraId="4C3E2553">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第二十一条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包干制项目负责人在承诺遵守科研伦理道德和作</w:t>
      </w:r>
      <w:r>
        <w:rPr>
          <w:rFonts w:hint="eastAsia" w:ascii="Times New Roman" w:hAnsi="Times New Roman" w:eastAsia="楷体" w:cs="楷体"/>
          <w:spacing w:val="-2"/>
          <w:sz w:val="28"/>
          <w:szCs w:val="28"/>
        </w:rPr>
        <w:t>风学风诚信要求、经费全部用于与项目研究工作</w:t>
      </w:r>
      <w:r>
        <w:rPr>
          <w:rFonts w:hint="eastAsia" w:ascii="Times New Roman" w:hAnsi="Times New Roman" w:eastAsia="楷体" w:cs="楷体"/>
          <w:spacing w:val="-3"/>
          <w:sz w:val="28"/>
          <w:szCs w:val="28"/>
        </w:rPr>
        <w:t>相关支出的基础上，本着科学、合理、规范、有效的原则自主决</w:t>
      </w:r>
      <w:r>
        <w:rPr>
          <w:rFonts w:hint="eastAsia" w:ascii="Times New Roman" w:hAnsi="Times New Roman" w:eastAsia="楷体" w:cs="楷体"/>
          <w:spacing w:val="-4"/>
          <w:sz w:val="28"/>
          <w:szCs w:val="28"/>
        </w:rPr>
        <w:t>定资金使用，按照本办法</w:t>
      </w:r>
      <w:r>
        <w:rPr>
          <w:rFonts w:hint="eastAsia" w:ascii="Times New Roman" w:hAnsi="Times New Roman" w:eastAsia="楷体" w:cs="楷体"/>
          <w:spacing w:val="-1"/>
          <w:sz w:val="28"/>
          <w:szCs w:val="28"/>
        </w:rPr>
        <w:t>第十条规定的开支范围列支，无需履行调剂程序。</w:t>
      </w:r>
    </w:p>
    <w:p w14:paraId="12B27027">
      <w:pPr>
        <w:keepNext w:val="0"/>
        <w:keepLines w:val="0"/>
        <w:pageBreakBefore w:val="0"/>
        <w:widowControl/>
        <w:kinsoku/>
        <w:wordWrap/>
        <w:overflowPunct/>
        <w:topLinePunct w:val="0"/>
        <w:autoSpaceDE/>
        <w:autoSpaceDN/>
        <w:bidi w:val="0"/>
        <w:adjustRightInd w:val="0"/>
        <w:snapToGrid w:val="0"/>
        <w:spacing w:line="520" w:lineRule="atLeast"/>
        <w:ind w:left="0" w:right="0" w:firstLine="52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0"/>
          <w:sz w:val="28"/>
          <w:szCs w:val="28"/>
        </w:rPr>
        <w:t>对于项目责任单位为项目研究提供的房屋占用，日常水、电、气、</w:t>
      </w:r>
      <w:r>
        <w:rPr>
          <w:rFonts w:hint="eastAsia" w:ascii="Times New Roman" w:hAnsi="Times New Roman" w:eastAsia="楷体" w:cs="楷体"/>
          <w:spacing w:val="-4"/>
          <w:sz w:val="28"/>
          <w:szCs w:val="28"/>
        </w:rPr>
        <w:t>暖等消耗，有关管理费用的补助支出，由项目责任单位根据实际管理</w:t>
      </w:r>
      <w:r>
        <w:rPr>
          <w:rFonts w:hint="eastAsia" w:ascii="Times New Roman" w:hAnsi="Times New Roman" w:eastAsia="楷体" w:cs="楷体"/>
          <w:spacing w:val="-1"/>
          <w:sz w:val="28"/>
          <w:szCs w:val="28"/>
        </w:rPr>
        <w:t>需要，在充分征求项目负责人意见基础上合理确</w:t>
      </w:r>
      <w:r>
        <w:rPr>
          <w:rFonts w:hint="eastAsia" w:ascii="Times New Roman" w:hAnsi="Times New Roman" w:eastAsia="楷体" w:cs="楷体"/>
          <w:spacing w:val="-2"/>
          <w:sz w:val="28"/>
          <w:szCs w:val="28"/>
        </w:rPr>
        <w:t>定。</w:t>
      </w:r>
    </w:p>
    <w:p w14:paraId="4438B8B7">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对于激励科研人员的绩效支出，由项目负责人根据实际科研需要</w:t>
      </w:r>
      <w:r>
        <w:rPr>
          <w:rFonts w:hint="eastAsia" w:ascii="Times New Roman" w:hAnsi="Times New Roman" w:eastAsia="楷体" w:cs="楷体"/>
          <w:sz w:val="28"/>
          <w:szCs w:val="28"/>
        </w:rPr>
        <w:t>和相关薪酬标准自主确定，项目责任单位按照</w:t>
      </w:r>
      <w:r>
        <w:rPr>
          <w:rFonts w:hint="eastAsia" w:ascii="Times New Roman" w:hAnsi="Times New Roman" w:eastAsia="楷体" w:cs="楷体"/>
          <w:spacing w:val="-1"/>
          <w:sz w:val="28"/>
          <w:szCs w:val="28"/>
        </w:rPr>
        <w:t>工资制度进行管理。</w:t>
      </w:r>
    </w:p>
    <w:p w14:paraId="650B12BA">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rPr>
      </w:pPr>
      <w:r>
        <w:rPr>
          <w:rFonts w:hint="eastAsia" w:ascii="Times New Roman" w:hAnsi="Times New Roman" w:eastAsia="楷体" w:cs="楷体"/>
          <w:b/>
          <w:bCs/>
          <w:spacing w:val="-3"/>
          <w:sz w:val="28"/>
          <w:szCs w:val="28"/>
        </w:rPr>
        <w:t>第二十二条</w:t>
      </w:r>
      <w:r>
        <w:rPr>
          <w:rFonts w:hint="eastAsia" w:ascii="Times New Roman" w:hAnsi="Times New Roman" w:eastAsia="楷体" w:cs="楷体"/>
          <w:b/>
          <w:bCs/>
          <w:spacing w:val="-3"/>
          <w:sz w:val="28"/>
          <w:szCs w:val="28"/>
          <w:lang w:val="en-US" w:eastAsia="zh-CN"/>
        </w:rPr>
        <w:t xml:space="preserve">  </w:t>
      </w:r>
      <w:r>
        <w:rPr>
          <w:rFonts w:hint="eastAsia" w:ascii="Times New Roman" w:hAnsi="Times New Roman" w:eastAsia="楷体" w:cs="楷体"/>
          <w:spacing w:val="-3"/>
          <w:sz w:val="28"/>
          <w:szCs w:val="28"/>
        </w:rPr>
        <w:t>项目责任单位应当制定项目资金包干制管理规定。</w:t>
      </w:r>
      <w:r>
        <w:rPr>
          <w:rFonts w:hint="eastAsia" w:ascii="Times New Roman" w:hAnsi="Times New Roman" w:eastAsia="楷体" w:cs="楷体"/>
          <w:spacing w:val="-4"/>
          <w:sz w:val="28"/>
          <w:szCs w:val="28"/>
        </w:rPr>
        <w:t>管理规定应当包括资金使用范围和标准、各方责任、违规惩戒措施等</w:t>
      </w:r>
      <w:r>
        <w:rPr>
          <w:rFonts w:hint="eastAsia" w:ascii="Times New Roman" w:hAnsi="Times New Roman" w:eastAsia="楷体" w:cs="楷体"/>
          <w:spacing w:val="-2"/>
          <w:sz w:val="28"/>
          <w:szCs w:val="28"/>
        </w:rPr>
        <w:t>内容，报全国社科工作办备案。</w:t>
      </w:r>
    </w:p>
    <w:p w14:paraId="3935D0CA">
      <w:pPr>
        <w:rPr>
          <w:rFonts w:hint="eastAsia" w:ascii="Times New Roman" w:hAnsi="Times New Roman" w:eastAsia="楷体" w:cs="楷体"/>
          <w:b/>
          <w:bCs/>
          <w:spacing w:val="-13"/>
          <w:sz w:val="28"/>
          <w:szCs w:val="28"/>
          <w:lang w:val="en-US" w:eastAsia="zh-CN"/>
        </w:rPr>
      </w:pPr>
      <w:bookmarkStart w:id="208" w:name="_Toc7319"/>
      <w:bookmarkStart w:id="209" w:name="_Toc30246"/>
      <w:r>
        <w:rPr>
          <w:rFonts w:hint="eastAsia" w:ascii="Times New Roman" w:hAnsi="Times New Roman" w:eastAsia="楷体" w:cs="楷体"/>
          <w:b/>
          <w:bCs/>
          <w:spacing w:val="-13"/>
          <w:sz w:val="28"/>
          <w:szCs w:val="28"/>
          <w:lang w:val="en-US" w:eastAsia="zh-CN"/>
        </w:rPr>
        <w:br w:type="page"/>
      </w:r>
    </w:p>
    <w:p w14:paraId="4832B192">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13"/>
          <w:sz w:val="28"/>
          <w:szCs w:val="28"/>
          <w:lang w:val="en-US" w:eastAsia="zh-CN"/>
        </w:rPr>
      </w:pPr>
      <w:r>
        <w:rPr>
          <w:rFonts w:hint="eastAsia" w:ascii="Times New Roman" w:hAnsi="Times New Roman" w:eastAsia="楷体" w:cs="楷体"/>
          <w:b/>
          <w:bCs/>
          <w:spacing w:val="-13"/>
          <w:sz w:val="28"/>
          <w:szCs w:val="28"/>
          <w:lang w:val="en-US" w:eastAsia="zh-CN"/>
        </w:rPr>
        <w:t>第五章  预算执行与决算</w:t>
      </w:r>
      <w:bookmarkEnd w:id="208"/>
      <w:bookmarkEnd w:id="209"/>
    </w:p>
    <w:p w14:paraId="53A1C334">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第二十三条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全国社科工作办应当根据不同类别项目特点、研究</w:t>
      </w:r>
      <w:r>
        <w:rPr>
          <w:rFonts w:hint="eastAsia" w:ascii="Times New Roman" w:hAnsi="Times New Roman" w:eastAsia="楷体" w:cs="楷体"/>
          <w:spacing w:val="-7"/>
          <w:sz w:val="28"/>
          <w:szCs w:val="28"/>
        </w:rPr>
        <w:t>内容、资金需求等确定资助额度，在立项或预算回执获批</w:t>
      </w:r>
      <w:r>
        <w:rPr>
          <w:rFonts w:hint="eastAsia" w:ascii="Times New Roman" w:hAnsi="Times New Roman" w:eastAsia="楷体" w:cs="楷体"/>
          <w:spacing w:val="-8"/>
          <w:sz w:val="28"/>
          <w:szCs w:val="28"/>
        </w:rPr>
        <w:t>后30日内，</w:t>
      </w:r>
      <w:r>
        <w:rPr>
          <w:rFonts w:hint="eastAsia" w:ascii="Times New Roman" w:hAnsi="Times New Roman" w:eastAsia="楷体" w:cs="楷体"/>
          <w:spacing w:val="-3"/>
          <w:sz w:val="28"/>
          <w:szCs w:val="28"/>
        </w:rPr>
        <w:t>将经费拨付至项目责任单位，切实保障科研活动需</w:t>
      </w:r>
      <w:r>
        <w:rPr>
          <w:rFonts w:hint="eastAsia" w:ascii="Times New Roman" w:hAnsi="Times New Roman" w:eastAsia="楷体" w:cs="楷体"/>
          <w:spacing w:val="-4"/>
          <w:sz w:val="28"/>
          <w:szCs w:val="28"/>
        </w:rPr>
        <w:t>要。项目资金的支</w:t>
      </w:r>
      <w:r>
        <w:rPr>
          <w:rFonts w:hint="eastAsia" w:ascii="Times New Roman" w:hAnsi="Times New Roman" w:eastAsia="楷体" w:cs="楷体"/>
          <w:spacing w:val="-1"/>
          <w:sz w:val="28"/>
          <w:szCs w:val="28"/>
        </w:rPr>
        <w:t>付按照国库集中支付制度有关规定执行。</w:t>
      </w:r>
    </w:p>
    <w:p w14:paraId="2FE9828B">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有外拨资金的，项目责任单位应当及时将资金按资助项目预算拨</w:t>
      </w:r>
      <w:r>
        <w:rPr>
          <w:rFonts w:hint="eastAsia" w:ascii="Times New Roman" w:hAnsi="Times New Roman" w:eastAsia="楷体" w:cs="楷体"/>
          <w:spacing w:val="-1"/>
          <w:sz w:val="28"/>
          <w:szCs w:val="28"/>
        </w:rPr>
        <w:t>至合作研究单位，并加强对外拨资金的监督管理。</w:t>
      </w:r>
    </w:p>
    <w:p w14:paraId="19402CBB">
      <w:pPr>
        <w:keepNext w:val="0"/>
        <w:keepLines w:val="0"/>
        <w:pageBreakBefore w:val="0"/>
        <w:widowControl/>
        <w:kinsoku/>
        <w:wordWrap/>
        <w:overflowPunct/>
        <w:topLinePunct w:val="0"/>
        <w:autoSpaceDE/>
        <w:autoSpaceDN/>
        <w:bidi w:val="0"/>
        <w:adjustRightInd w:val="0"/>
        <w:snapToGrid w:val="0"/>
        <w:spacing w:line="520" w:lineRule="atLeast"/>
        <w:ind w:left="0" w:right="0" w:firstLine="53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7"/>
          <w:sz w:val="28"/>
          <w:szCs w:val="28"/>
        </w:rPr>
        <w:t>项目负责人应当结合科研活动需要，科学合理安排项目资金支出</w:t>
      </w:r>
      <w:r>
        <w:rPr>
          <w:rFonts w:hint="eastAsia" w:ascii="Times New Roman" w:hAnsi="Times New Roman" w:eastAsia="楷体" w:cs="楷体"/>
          <w:spacing w:val="-4"/>
          <w:sz w:val="28"/>
          <w:szCs w:val="28"/>
        </w:rPr>
        <w:t>进度。项目责任单位应当关注项目资金执行进度，有效提高资金使用</w:t>
      </w:r>
      <w:r>
        <w:rPr>
          <w:rFonts w:hint="eastAsia" w:ascii="Times New Roman" w:hAnsi="Times New Roman" w:eastAsia="楷体" w:cs="楷体"/>
          <w:spacing w:val="-2"/>
          <w:sz w:val="28"/>
          <w:szCs w:val="28"/>
        </w:rPr>
        <w:t>效益。</w:t>
      </w:r>
    </w:p>
    <w:p w14:paraId="6784F543">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第二十四条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国家社科基金项目资金实行预留资金制度。预留资</w:t>
      </w:r>
      <w:r>
        <w:rPr>
          <w:rFonts w:hint="eastAsia" w:ascii="Times New Roman" w:hAnsi="Times New Roman" w:eastAsia="楷体" w:cs="楷体"/>
          <w:spacing w:val="-3"/>
          <w:sz w:val="28"/>
          <w:szCs w:val="28"/>
        </w:rPr>
        <w:t>金在项目成果通过审核验收后支付。未通过审核验收的项</w:t>
      </w:r>
      <w:r>
        <w:rPr>
          <w:rFonts w:hint="eastAsia" w:ascii="Times New Roman" w:hAnsi="Times New Roman" w:eastAsia="楷体" w:cs="楷体"/>
          <w:spacing w:val="-4"/>
          <w:sz w:val="28"/>
          <w:szCs w:val="28"/>
        </w:rPr>
        <w:t>目，预留资</w:t>
      </w:r>
      <w:r>
        <w:rPr>
          <w:rFonts w:hint="eastAsia" w:ascii="Times New Roman" w:hAnsi="Times New Roman" w:eastAsia="楷体" w:cs="楷体"/>
          <w:sz w:val="28"/>
          <w:szCs w:val="28"/>
        </w:rPr>
        <w:t>金不予支付。</w:t>
      </w:r>
    </w:p>
    <w:p w14:paraId="71FE9730">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第二十五条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项目资金应当纳入项目责任单位财务统一管理，单</w:t>
      </w:r>
      <w:r>
        <w:rPr>
          <w:rFonts w:hint="eastAsia" w:ascii="Times New Roman" w:hAnsi="Times New Roman" w:eastAsia="楷体" w:cs="楷体"/>
          <w:spacing w:val="-2"/>
          <w:sz w:val="28"/>
          <w:szCs w:val="28"/>
        </w:rPr>
        <w:t>独核算，专款专用。</w:t>
      </w:r>
    </w:p>
    <w:p w14:paraId="051AF2D7">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第二十六条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项目责任单位应当严格执行国家有关支出管理制</w:t>
      </w:r>
      <w:r>
        <w:rPr>
          <w:rFonts w:hint="eastAsia" w:ascii="Times New Roman" w:hAnsi="Times New Roman" w:eastAsia="楷体" w:cs="楷体"/>
          <w:spacing w:val="-4"/>
          <w:sz w:val="28"/>
          <w:szCs w:val="28"/>
        </w:rPr>
        <w:t>度。对应当实行“公务卡”结算的支出，按照中央财政科研项目</w:t>
      </w:r>
      <w:r>
        <w:rPr>
          <w:rFonts w:hint="eastAsia" w:ascii="Times New Roman" w:hAnsi="Times New Roman" w:eastAsia="楷体" w:cs="楷体"/>
          <w:spacing w:val="-5"/>
          <w:sz w:val="28"/>
          <w:szCs w:val="28"/>
        </w:rPr>
        <w:t>使用</w:t>
      </w:r>
      <w:r>
        <w:rPr>
          <w:rFonts w:hint="eastAsia" w:ascii="Times New Roman" w:hAnsi="Times New Roman" w:eastAsia="楷体" w:cs="楷体"/>
          <w:spacing w:val="-4"/>
          <w:sz w:val="28"/>
          <w:szCs w:val="28"/>
        </w:rPr>
        <w:t>“公务卡”结算的有关规定执行。劳务费支出原则上应当通过银</w:t>
      </w:r>
      <w:r>
        <w:rPr>
          <w:rFonts w:hint="eastAsia" w:ascii="Times New Roman" w:hAnsi="Times New Roman" w:eastAsia="楷体" w:cs="楷体"/>
          <w:spacing w:val="-5"/>
          <w:sz w:val="28"/>
          <w:szCs w:val="28"/>
        </w:rPr>
        <w:t>行转</w:t>
      </w:r>
      <w:r>
        <w:rPr>
          <w:rFonts w:hint="eastAsia" w:ascii="Times New Roman" w:hAnsi="Times New Roman" w:eastAsia="楷体" w:cs="楷体"/>
          <w:spacing w:val="2"/>
          <w:sz w:val="28"/>
          <w:szCs w:val="28"/>
        </w:rPr>
        <w:t>账方式结算。</w:t>
      </w:r>
    </w:p>
    <w:p w14:paraId="065C3495">
      <w:pPr>
        <w:keepNext w:val="0"/>
        <w:keepLines w:val="0"/>
        <w:pageBreakBefore w:val="0"/>
        <w:widowControl/>
        <w:kinsoku/>
        <w:wordWrap/>
        <w:overflowPunct/>
        <w:topLinePunct w:val="0"/>
        <w:autoSpaceDE/>
        <w:autoSpaceDN/>
        <w:bidi w:val="0"/>
        <w:adjustRightInd w:val="0"/>
        <w:snapToGrid w:val="0"/>
        <w:spacing w:line="520" w:lineRule="atLeast"/>
        <w:ind w:left="0" w:right="0" w:firstLine="57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项目资金属于政府采购范围的，应当按照政府采购有关规定执</w:t>
      </w:r>
      <w:r>
        <w:rPr>
          <w:rFonts w:hint="eastAsia" w:ascii="Times New Roman" w:hAnsi="Times New Roman" w:eastAsia="楷体" w:cs="楷体"/>
          <w:spacing w:val="-8"/>
          <w:sz w:val="28"/>
          <w:szCs w:val="28"/>
        </w:rPr>
        <w:t>行。</w:t>
      </w:r>
    </w:p>
    <w:p w14:paraId="55863D6F">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第二十七条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项目实施过程中，项目责任单位因科研活动实际需</w:t>
      </w:r>
      <w:r>
        <w:rPr>
          <w:rFonts w:hint="eastAsia" w:ascii="Times New Roman" w:hAnsi="Times New Roman" w:eastAsia="楷体" w:cs="楷体"/>
          <w:spacing w:val="-4"/>
          <w:sz w:val="28"/>
          <w:szCs w:val="28"/>
        </w:rPr>
        <w:t>要，邀请国内外专家学者和有关人员参加由其主办的会议等，对确需负担的城市间交通费、国际旅费，可在会议费等费用中报销。对国内差旅费中的伙食补助费、市内交通费和难以取得发票的住宿费可实行包干制。对野外考察、数据采集等科研活动中无法取得发票或财政票</w:t>
      </w:r>
      <w:r>
        <w:rPr>
          <w:rFonts w:hint="eastAsia" w:ascii="Times New Roman" w:hAnsi="Times New Roman" w:eastAsia="楷体" w:cs="楷体"/>
          <w:spacing w:val="-1"/>
          <w:sz w:val="28"/>
          <w:szCs w:val="28"/>
        </w:rPr>
        <w:t>据的支出，在确保真实性的前提下，可按实际发生额予以报销。</w:t>
      </w:r>
    </w:p>
    <w:p w14:paraId="2D04088E">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第二十八条</w:t>
      </w:r>
      <w:r>
        <w:rPr>
          <w:rFonts w:hint="eastAsia" w:ascii="Times New Roman" w:hAnsi="Times New Roman" w:eastAsia="楷体" w:cs="楷体"/>
          <w:b/>
          <w:bCs/>
          <w:spacing w:val="-3"/>
          <w:sz w:val="28"/>
          <w:szCs w:val="28"/>
          <w:lang w:val="en-US" w:eastAsia="zh-CN"/>
        </w:rPr>
        <w:t xml:space="preserve">  </w:t>
      </w:r>
      <w:r>
        <w:rPr>
          <w:rFonts w:hint="eastAsia" w:ascii="Times New Roman" w:hAnsi="Times New Roman" w:eastAsia="楷体" w:cs="楷体"/>
          <w:spacing w:val="-3"/>
          <w:sz w:val="28"/>
          <w:szCs w:val="28"/>
        </w:rPr>
        <w:t>项目实施过程中，使用项目资金形成的固定资产、</w:t>
      </w:r>
      <w:r>
        <w:rPr>
          <w:rFonts w:hint="eastAsia" w:ascii="Times New Roman" w:hAnsi="Times New Roman" w:eastAsia="楷体" w:cs="楷体"/>
          <w:spacing w:val="-4"/>
          <w:sz w:val="28"/>
          <w:szCs w:val="28"/>
        </w:rPr>
        <w:t>无形资产等属于国有资产，应当按照国家有关国有资产管理的规定执</w:t>
      </w:r>
      <w:r>
        <w:rPr>
          <w:rFonts w:hint="eastAsia" w:ascii="Times New Roman" w:hAnsi="Times New Roman" w:eastAsia="楷体" w:cs="楷体"/>
          <w:spacing w:val="-7"/>
          <w:sz w:val="28"/>
          <w:szCs w:val="28"/>
        </w:rPr>
        <w:t>行。</w:t>
      </w:r>
    </w:p>
    <w:p w14:paraId="23787A2D">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第二十九条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项目责任单位要切实强化法人责任，制定内部管理</w:t>
      </w:r>
      <w:r>
        <w:rPr>
          <w:rFonts w:hint="eastAsia" w:ascii="Times New Roman" w:hAnsi="Times New Roman" w:eastAsia="楷体" w:cs="楷体"/>
          <w:spacing w:val="-3"/>
          <w:sz w:val="28"/>
          <w:szCs w:val="28"/>
        </w:rPr>
        <w:t>办法，落实项目预算调剂、间接费用统筹使用、劳务费管</w:t>
      </w:r>
      <w:r>
        <w:rPr>
          <w:rFonts w:hint="eastAsia" w:ascii="Times New Roman" w:hAnsi="Times New Roman" w:eastAsia="楷体" w:cs="楷体"/>
          <w:spacing w:val="-4"/>
          <w:sz w:val="28"/>
          <w:szCs w:val="28"/>
        </w:rPr>
        <w:t>理、结余资</w:t>
      </w:r>
      <w:r>
        <w:rPr>
          <w:rFonts w:hint="eastAsia" w:ascii="Times New Roman" w:hAnsi="Times New Roman" w:eastAsia="楷体" w:cs="楷体"/>
          <w:sz w:val="28"/>
          <w:szCs w:val="28"/>
        </w:rPr>
        <w:t>金使用等管理权限。</w:t>
      </w:r>
    </w:p>
    <w:p w14:paraId="2E5A3750">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项目责任单位应当创新服务方式，让科研人员潜心从</w:t>
      </w:r>
      <w:r>
        <w:rPr>
          <w:rFonts w:hint="eastAsia" w:ascii="Times New Roman" w:hAnsi="Times New Roman" w:eastAsia="楷体" w:cs="楷体"/>
          <w:spacing w:val="-3"/>
          <w:sz w:val="28"/>
          <w:szCs w:val="28"/>
        </w:rPr>
        <w:t>事科学研究。应当全面落实科研财务助理制度，确保每个</w:t>
      </w:r>
      <w:r>
        <w:rPr>
          <w:rFonts w:hint="eastAsia" w:ascii="Times New Roman" w:hAnsi="Times New Roman" w:eastAsia="楷体" w:cs="楷体"/>
          <w:spacing w:val="-4"/>
          <w:sz w:val="28"/>
          <w:szCs w:val="28"/>
        </w:rPr>
        <w:t>项目配有相</w:t>
      </w:r>
      <w:r>
        <w:rPr>
          <w:rFonts w:hint="eastAsia" w:ascii="Times New Roman" w:hAnsi="Times New Roman" w:eastAsia="楷体" w:cs="楷体"/>
          <w:spacing w:val="-3"/>
          <w:sz w:val="28"/>
          <w:szCs w:val="28"/>
        </w:rPr>
        <w:t>对固定的科研财务助理，为科研人员在预算编制、经费报销</w:t>
      </w:r>
      <w:r>
        <w:rPr>
          <w:rFonts w:hint="eastAsia" w:ascii="Times New Roman" w:hAnsi="Times New Roman" w:eastAsia="楷体" w:cs="楷体"/>
          <w:spacing w:val="-4"/>
          <w:sz w:val="28"/>
          <w:szCs w:val="28"/>
        </w:rPr>
        <w:t>等方面提</w:t>
      </w:r>
      <w:r>
        <w:rPr>
          <w:rFonts w:hint="eastAsia" w:ascii="Times New Roman" w:hAnsi="Times New Roman" w:eastAsia="楷体" w:cs="楷体"/>
          <w:spacing w:val="-2"/>
          <w:sz w:val="28"/>
          <w:szCs w:val="28"/>
        </w:rPr>
        <w:t>供专业化服务。科研财务助理所需人力成本费用（含社会保险补助、</w:t>
      </w:r>
      <w:r>
        <w:rPr>
          <w:rFonts w:hint="eastAsia" w:ascii="Times New Roman" w:hAnsi="Times New Roman" w:eastAsia="楷体" w:cs="楷体"/>
          <w:spacing w:val="-1"/>
          <w:sz w:val="28"/>
          <w:szCs w:val="28"/>
        </w:rPr>
        <w:t>住房公积金</w:t>
      </w:r>
      <w:r>
        <w:rPr>
          <w:rFonts w:hint="eastAsia" w:ascii="Times New Roman" w:hAnsi="Times New Roman" w:eastAsia="楷体" w:cs="楷体"/>
          <w:spacing w:val="-34"/>
          <w:sz w:val="28"/>
          <w:szCs w:val="28"/>
        </w:rPr>
        <w:t>），</w:t>
      </w:r>
      <w:r>
        <w:rPr>
          <w:rFonts w:hint="eastAsia" w:ascii="Times New Roman" w:hAnsi="Times New Roman" w:eastAsia="楷体" w:cs="楷体"/>
          <w:spacing w:val="-1"/>
          <w:sz w:val="28"/>
          <w:szCs w:val="28"/>
        </w:rPr>
        <w:t>可由项目责任单位根据情况通过科研项目经费等渠道</w:t>
      </w:r>
      <w:r>
        <w:rPr>
          <w:rFonts w:hint="eastAsia" w:ascii="Times New Roman" w:hAnsi="Times New Roman" w:eastAsia="楷体" w:cs="楷体"/>
          <w:spacing w:val="-3"/>
          <w:sz w:val="28"/>
          <w:szCs w:val="28"/>
        </w:rPr>
        <w:t>统筹解决。应当改进财务报销管理方式，充分利用信息化</w:t>
      </w:r>
      <w:r>
        <w:rPr>
          <w:rFonts w:hint="eastAsia" w:ascii="Times New Roman" w:hAnsi="Times New Roman" w:eastAsia="楷体" w:cs="楷体"/>
          <w:spacing w:val="-4"/>
          <w:sz w:val="28"/>
          <w:szCs w:val="28"/>
        </w:rPr>
        <w:t>手段，建立</w:t>
      </w:r>
      <w:r>
        <w:rPr>
          <w:rFonts w:hint="eastAsia" w:ascii="Times New Roman" w:hAnsi="Times New Roman" w:eastAsia="楷体" w:cs="楷体"/>
          <w:sz w:val="28"/>
          <w:szCs w:val="28"/>
        </w:rPr>
        <w:t>符合科研实际需要的内部报销机制。</w:t>
      </w:r>
    </w:p>
    <w:p w14:paraId="295C3046">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第三十一条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项目研究完成后，项目责任单位和项目负责人应当</w:t>
      </w:r>
      <w:r>
        <w:rPr>
          <w:rFonts w:hint="eastAsia" w:ascii="Times New Roman" w:hAnsi="Times New Roman" w:eastAsia="楷体" w:cs="楷体"/>
          <w:sz w:val="28"/>
          <w:szCs w:val="28"/>
        </w:rPr>
        <w:t>如实编制《国家社会科学基金项目结项审批书》中的</w:t>
      </w:r>
      <w:r>
        <w:rPr>
          <w:rFonts w:hint="eastAsia" w:ascii="Times New Roman" w:hAnsi="Times New Roman" w:eastAsia="楷体" w:cs="楷体"/>
          <w:spacing w:val="-1"/>
          <w:sz w:val="28"/>
          <w:szCs w:val="28"/>
        </w:rPr>
        <w:t>项目决算表。</w:t>
      </w:r>
    </w:p>
    <w:p w14:paraId="4AFA1707">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有外拨资金的项目，外拨资金决算经合作研究单位财务、审计部</w:t>
      </w:r>
      <w:r>
        <w:rPr>
          <w:rFonts w:hint="eastAsia" w:ascii="Times New Roman" w:hAnsi="Times New Roman" w:eastAsia="楷体" w:cs="楷体"/>
          <w:spacing w:val="-2"/>
          <w:sz w:val="28"/>
          <w:szCs w:val="28"/>
        </w:rPr>
        <w:t>门审核并签署意见后，由项目负责人汇总编制项目资金决算。</w:t>
      </w:r>
    </w:p>
    <w:p w14:paraId="06E98016">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第三十二条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项目研究成果首次鉴定的费用由全国社科工作办</w:t>
      </w:r>
      <w:r>
        <w:rPr>
          <w:rFonts w:hint="eastAsia" w:ascii="Times New Roman" w:hAnsi="Times New Roman" w:eastAsia="楷体" w:cs="楷体"/>
          <w:spacing w:val="-4"/>
          <w:sz w:val="28"/>
          <w:szCs w:val="28"/>
        </w:rPr>
        <w:t>另行支付。首次鉴定未通过需组织第二次鉴定的，鉴定费用从项目预</w:t>
      </w:r>
      <w:r>
        <w:rPr>
          <w:rFonts w:hint="eastAsia" w:ascii="Times New Roman" w:hAnsi="Times New Roman" w:eastAsia="楷体" w:cs="楷体"/>
          <w:spacing w:val="-3"/>
          <w:sz w:val="28"/>
          <w:szCs w:val="28"/>
        </w:rPr>
        <w:t>留资金中扣除。</w:t>
      </w:r>
    </w:p>
    <w:p w14:paraId="25F21C4E">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第三十三条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项目在研期间，年度剩余资金可以结转下一年度继</w:t>
      </w:r>
      <w:r>
        <w:rPr>
          <w:rFonts w:hint="eastAsia" w:ascii="Times New Roman" w:hAnsi="Times New Roman" w:eastAsia="楷体" w:cs="楷体"/>
          <w:spacing w:val="-3"/>
          <w:sz w:val="28"/>
          <w:szCs w:val="28"/>
        </w:rPr>
        <w:t>续使用。项目通过审核验收后，结余资金由项目责任</w:t>
      </w:r>
      <w:r>
        <w:rPr>
          <w:rFonts w:hint="eastAsia" w:ascii="Times New Roman" w:hAnsi="Times New Roman" w:eastAsia="楷体" w:cs="楷体"/>
          <w:spacing w:val="-4"/>
          <w:sz w:val="28"/>
          <w:szCs w:val="28"/>
        </w:rPr>
        <w:t>单位统筹安排用</w:t>
      </w:r>
      <w:r>
        <w:rPr>
          <w:rFonts w:hint="eastAsia" w:ascii="Times New Roman" w:hAnsi="Times New Roman" w:eastAsia="楷体" w:cs="楷体"/>
          <w:spacing w:val="-3"/>
          <w:sz w:val="28"/>
          <w:szCs w:val="28"/>
        </w:rPr>
        <w:t>于项目最终成果出版及后续研究的直接支出，优先考</w:t>
      </w:r>
      <w:r>
        <w:rPr>
          <w:rFonts w:hint="eastAsia" w:ascii="Times New Roman" w:hAnsi="Times New Roman" w:eastAsia="楷体" w:cs="楷体"/>
          <w:spacing w:val="-4"/>
          <w:sz w:val="28"/>
          <w:szCs w:val="28"/>
        </w:rPr>
        <w:t>虑原项目团队科</w:t>
      </w:r>
      <w:r>
        <w:rPr>
          <w:rFonts w:hint="eastAsia" w:ascii="Times New Roman" w:hAnsi="Times New Roman" w:eastAsia="楷体" w:cs="楷体"/>
          <w:spacing w:val="-3"/>
          <w:sz w:val="28"/>
          <w:szCs w:val="28"/>
        </w:rPr>
        <w:t>研需求。项目责任单位应当加强结余资金管理，健全</w:t>
      </w:r>
      <w:r>
        <w:rPr>
          <w:rFonts w:hint="eastAsia" w:ascii="Times New Roman" w:hAnsi="Times New Roman" w:eastAsia="楷体" w:cs="楷体"/>
          <w:spacing w:val="-4"/>
          <w:sz w:val="28"/>
          <w:szCs w:val="28"/>
        </w:rPr>
        <w:t>结余资金盘活机</w:t>
      </w:r>
      <w:r>
        <w:rPr>
          <w:rFonts w:hint="eastAsia" w:ascii="Times New Roman" w:hAnsi="Times New Roman" w:eastAsia="楷体" w:cs="楷体"/>
          <w:spacing w:val="-1"/>
          <w:sz w:val="28"/>
          <w:szCs w:val="28"/>
        </w:rPr>
        <w:t>制，加快资金使用进度。</w:t>
      </w:r>
    </w:p>
    <w:p w14:paraId="1C3D4346">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第三十四条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对于因故被终止执行或被撤销的项目，全国社科工</w:t>
      </w:r>
      <w:r>
        <w:rPr>
          <w:rFonts w:hint="eastAsia" w:ascii="Times New Roman" w:hAnsi="Times New Roman" w:eastAsia="楷体" w:cs="楷体"/>
          <w:spacing w:val="-2"/>
          <w:sz w:val="28"/>
          <w:szCs w:val="28"/>
        </w:rPr>
        <w:t>作办视情节轻重分别作出退回结余资金、退回结余资金和绩效支出、</w:t>
      </w:r>
      <w:r>
        <w:rPr>
          <w:rFonts w:hint="eastAsia" w:ascii="Times New Roman" w:hAnsi="Times New Roman" w:eastAsia="楷体" w:cs="楷体"/>
          <w:spacing w:val="-1"/>
          <w:sz w:val="28"/>
          <w:szCs w:val="28"/>
        </w:rPr>
        <w:t>退回已拨资金处理。项目责任单位应当在接到通知后3</w:t>
      </w:r>
      <w:r>
        <w:rPr>
          <w:rFonts w:hint="eastAsia" w:ascii="Times New Roman" w:hAnsi="Times New Roman" w:eastAsia="楷体" w:cs="楷体"/>
          <w:spacing w:val="-2"/>
          <w:sz w:val="28"/>
          <w:szCs w:val="28"/>
        </w:rPr>
        <w:t>0日内按原渠</w:t>
      </w:r>
      <w:r>
        <w:rPr>
          <w:rFonts w:hint="eastAsia" w:ascii="Times New Roman" w:hAnsi="Times New Roman" w:eastAsia="楷体" w:cs="楷体"/>
          <w:spacing w:val="-3"/>
          <w:sz w:val="28"/>
          <w:szCs w:val="28"/>
        </w:rPr>
        <w:t>道退回全国社科工作办。所退资金由全国社科工</w:t>
      </w:r>
      <w:r>
        <w:rPr>
          <w:rFonts w:hint="eastAsia" w:ascii="Times New Roman" w:hAnsi="Times New Roman" w:eastAsia="楷体" w:cs="楷体"/>
          <w:spacing w:val="-4"/>
          <w:sz w:val="28"/>
          <w:szCs w:val="28"/>
        </w:rPr>
        <w:t>作办按照财政预算管</w:t>
      </w:r>
      <w:r>
        <w:rPr>
          <w:rFonts w:hint="eastAsia" w:ascii="Times New Roman" w:hAnsi="Times New Roman" w:eastAsia="楷体" w:cs="楷体"/>
          <w:spacing w:val="-1"/>
          <w:sz w:val="28"/>
          <w:szCs w:val="28"/>
        </w:rPr>
        <w:t>理的有关规定，统筹用于资助项目研究。</w:t>
      </w:r>
    </w:p>
    <w:p w14:paraId="41A4072C">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项目责任单位发生变更的项目，原项目责任单位应当及时向新项</w:t>
      </w:r>
      <w:r>
        <w:rPr>
          <w:rFonts w:hint="eastAsia" w:ascii="Times New Roman" w:hAnsi="Times New Roman" w:eastAsia="楷体" w:cs="楷体"/>
          <w:spacing w:val="-5"/>
          <w:sz w:val="28"/>
          <w:szCs w:val="28"/>
        </w:rPr>
        <w:t>目责任单位转拨需转拨的项目资金。</w:t>
      </w:r>
    </w:p>
    <w:p w14:paraId="4058D3D2">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13"/>
          <w:sz w:val="28"/>
          <w:szCs w:val="28"/>
          <w:lang w:val="en-US" w:eastAsia="zh-CN"/>
        </w:rPr>
      </w:pPr>
      <w:bookmarkStart w:id="210" w:name="_Toc28278"/>
      <w:bookmarkStart w:id="211" w:name="_Toc19568"/>
      <w:r>
        <w:rPr>
          <w:rFonts w:hint="eastAsia" w:ascii="Times New Roman" w:hAnsi="Times New Roman" w:eastAsia="楷体" w:cs="楷体"/>
          <w:b/>
          <w:bCs/>
          <w:spacing w:val="-13"/>
          <w:sz w:val="28"/>
          <w:szCs w:val="28"/>
          <w:lang w:val="en-US" w:eastAsia="zh-CN"/>
        </w:rPr>
        <w:t>第六章  绩效管理与监督检查</w:t>
      </w:r>
      <w:bookmarkEnd w:id="210"/>
      <w:bookmarkEnd w:id="211"/>
    </w:p>
    <w:p w14:paraId="2FE30367">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第三十五条</w:t>
      </w:r>
      <w:r>
        <w:rPr>
          <w:rFonts w:hint="eastAsia" w:ascii="Times New Roman" w:hAnsi="Times New Roman" w:eastAsia="楷体" w:cs="楷体"/>
          <w:b/>
          <w:bCs/>
          <w:spacing w:val="-4"/>
          <w:sz w:val="28"/>
          <w:szCs w:val="28"/>
          <w:lang w:val="en-US" w:eastAsia="zh-CN"/>
        </w:rPr>
        <w:t xml:space="preserve">  </w:t>
      </w:r>
      <w:r>
        <w:rPr>
          <w:rFonts w:hint="eastAsia" w:ascii="Times New Roman" w:hAnsi="Times New Roman" w:eastAsia="楷体" w:cs="楷体"/>
          <w:spacing w:val="-4"/>
          <w:sz w:val="28"/>
          <w:szCs w:val="28"/>
        </w:rPr>
        <w:t>全国社科工作办应当建立项目资金绩效管理制度，对项目资金管理使用效益进行绩效评价。进一步强化绩效导向，加强分类绩效评价，健全绩效评价指标体系，强化绩效评价结果运用，将</w:t>
      </w:r>
      <w:r>
        <w:rPr>
          <w:rFonts w:hint="eastAsia" w:ascii="Times New Roman" w:hAnsi="Times New Roman" w:eastAsia="楷体" w:cs="楷体"/>
          <w:spacing w:val="-1"/>
          <w:sz w:val="28"/>
          <w:szCs w:val="28"/>
        </w:rPr>
        <w:t>绩效评价结果作为项目调整、后续支持的重要参考。</w:t>
      </w:r>
    </w:p>
    <w:p w14:paraId="713147B6">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项目责任单位应当切实加强绩效管理，引导科研资源向优秀人才</w:t>
      </w:r>
      <w:r>
        <w:rPr>
          <w:rFonts w:hint="eastAsia" w:ascii="Times New Roman" w:hAnsi="Times New Roman" w:eastAsia="楷体" w:cs="楷体"/>
          <w:spacing w:val="-1"/>
          <w:sz w:val="28"/>
          <w:szCs w:val="28"/>
        </w:rPr>
        <w:t>和团队倾斜，提高科研经费使用效益。</w:t>
      </w:r>
    </w:p>
    <w:p w14:paraId="4D020810">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b/>
          <w:bCs/>
          <w:spacing w:val="5"/>
          <w:sz w:val="28"/>
          <w:szCs w:val="28"/>
        </w:rPr>
        <w:t>第三十六条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项目责任单位和项目负责人应当依法依规管理使</w:t>
      </w:r>
      <w:r>
        <w:rPr>
          <w:rFonts w:hint="eastAsia" w:ascii="Times New Roman" w:hAnsi="Times New Roman" w:eastAsia="楷体" w:cs="楷体"/>
          <w:spacing w:val="-3"/>
          <w:sz w:val="28"/>
          <w:szCs w:val="28"/>
        </w:rPr>
        <w:t>用项目资金，不得存在以下行为：</w:t>
      </w:r>
    </w:p>
    <w:p w14:paraId="182F5A4A">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（一）虚假编报项目预算；</w:t>
      </w:r>
    </w:p>
    <w:p w14:paraId="4DA6A42F">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（二）未对项目资金进行单独核算；</w:t>
      </w:r>
    </w:p>
    <w:p w14:paraId="25973840">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（三）列支与项目任务无关的支出；</w:t>
      </w:r>
    </w:p>
    <w:p w14:paraId="5B96D502">
      <w:pPr>
        <w:keepNext w:val="0"/>
        <w:keepLines w:val="0"/>
        <w:pageBreakBefore w:val="0"/>
        <w:widowControl/>
        <w:kinsoku/>
        <w:wordWrap/>
        <w:overflowPunct/>
        <w:topLinePunct w:val="0"/>
        <w:autoSpaceDE/>
        <w:autoSpaceDN/>
        <w:bidi w:val="0"/>
        <w:adjustRightInd w:val="0"/>
        <w:snapToGrid w:val="0"/>
        <w:spacing w:line="520" w:lineRule="atLeast"/>
        <w:ind w:left="0" w:right="0" w:firstLine="55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（四）未按规定执行和调剂预算、违反规定转拨项目资</w:t>
      </w:r>
      <w:r>
        <w:rPr>
          <w:rFonts w:hint="eastAsia" w:ascii="Times New Roman" w:hAnsi="Times New Roman" w:eastAsia="楷体" w:cs="楷体"/>
          <w:spacing w:val="-2"/>
          <w:sz w:val="28"/>
          <w:szCs w:val="28"/>
        </w:rPr>
        <w:t>金；</w:t>
      </w:r>
    </w:p>
    <w:p w14:paraId="32D6F913">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（五）通过虚假合同、虚假票据、虚构事项、虚报人员等弄虚作</w:t>
      </w:r>
      <w:r>
        <w:rPr>
          <w:rFonts w:hint="eastAsia" w:ascii="Times New Roman" w:hAnsi="Times New Roman" w:eastAsia="楷体" w:cs="楷体"/>
          <w:sz w:val="28"/>
          <w:szCs w:val="28"/>
        </w:rPr>
        <w:t>假，转移、套取、报销项目资金；</w:t>
      </w:r>
    </w:p>
    <w:p w14:paraId="0E28A8EE">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bookmarkStart w:id="212" w:name="_Toc16291"/>
      <w:bookmarkStart w:id="213" w:name="_Toc28865"/>
      <w:r>
        <w:rPr>
          <w:rFonts w:hint="eastAsia" w:ascii="Times New Roman" w:hAnsi="Times New Roman" w:eastAsia="楷体" w:cs="楷体"/>
          <w:spacing w:val="-2"/>
          <w:sz w:val="28"/>
          <w:szCs w:val="28"/>
        </w:rPr>
        <w:t>（六）截留、挤占、挪用项目资金；</w:t>
      </w:r>
      <w:bookmarkEnd w:id="212"/>
      <w:bookmarkEnd w:id="213"/>
    </w:p>
    <w:p w14:paraId="3300124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（七）设置账外账、随意调账变动支出、随意修改记账凭证、提</w:t>
      </w:r>
      <w:r>
        <w:rPr>
          <w:rFonts w:hint="eastAsia" w:ascii="Times New Roman" w:hAnsi="Times New Roman" w:eastAsia="楷体" w:cs="楷体"/>
          <w:sz w:val="28"/>
          <w:szCs w:val="28"/>
        </w:rPr>
        <w:t>供虚假财务会计资料等；</w:t>
      </w:r>
    </w:p>
    <w:p w14:paraId="78791A4D">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（八）在使用项目资金中以任何方式列支应由个人负担的有关费</w:t>
      </w:r>
      <w:r>
        <w:rPr>
          <w:rFonts w:hint="eastAsia" w:ascii="Times New Roman" w:hAnsi="Times New Roman" w:eastAsia="楷体" w:cs="楷体"/>
          <w:spacing w:val="-2"/>
          <w:sz w:val="28"/>
          <w:szCs w:val="28"/>
        </w:rPr>
        <w:t>用和支付各种罚款、捐款、赞助、投资、偿还债务等；</w:t>
      </w:r>
    </w:p>
    <w:p w14:paraId="137402D8">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bookmarkStart w:id="214" w:name="_Toc10670"/>
      <w:bookmarkStart w:id="215" w:name="_Toc16173"/>
      <w:r>
        <w:rPr>
          <w:rFonts w:hint="eastAsia" w:ascii="Times New Roman" w:hAnsi="Times New Roman" w:eastAsia="楷体" w:cs="楷体"/>
          <w:spacing w:val="-2"/>
          <w:sz w:val="28"/>
          <w:szCs w:val="28"/>
        </w:rPr>
        <w:t>（九）其他违反国家财经纪律的行为。</w:t>
      </w:r>
      <w:bookmarkEnd w:id="214"/>
      <w:bookmarkEnd w:id="215"/>
    </w:p>
    <w:p w14:paraId="6C99E3C4">
      <w:pPr>
        <w:keepNext w:val="0"/>
        <w:keepLines w:val="0"/>
        <w:pageBreakBefore w:val="0"/>
        <w:widowControl/>
        <w:kinsoku/>
        <w:wordWrap/>
        <w:overflowPunct/>
        <w:topLinePunct w:val="0"/>
        <w:autoSpaceDE/>
        <w:autoSpaceDN/>
        <w:bidi w:val="0"/>
        <w:adjustRightInd w:val="0"/>
        <w:snapToGrid w:val="0"/>
        <w:spacing w:line="520" w:lineRule="atLeast"/>
        <w:ind w:left="0" w:right="0" w:firstLine="57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项目负责人使用项目资金情况应当自觉接受有关部门的监督检</w:t>
      </w:r>
      <w:r>
        <w:rPr>
          <w:rFonts w:hint="eastAsia" w:ascii="Times New Roman" w:hAnsi="Times New Roman" w:eastAsia="楷体" w:cs="楷体"/>
          <w:spacing w:val="-9"/>
          <w:sz w:val="28"/>
          <w:szCs w:val="28"/>
        </w:rPr>
        <w:t>查。</w:t>
      </w:r>
    </w:p>
    <w:p w14:paraId="0C4C599B">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第三十七条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财政部、全国社科工作办、审计署、各省区市社科</w:t>
      </w:r>
      <w:r>
        <w:rPr>
          <w:rFonts w:hint="eastAsia" w:ascii="Times New Roman" w:hAnsi="Times New Roman" w:eastAsia="楷体" w:cs="楷体"/>
          <w:spacing w:val="-4"/>
          <w:sz w:val="28"/>
          <w:szCs w:val="28"/>
        </w:rPr>
        <w:t>工作办和在京委托管理机构、项目责任单位应当根据职责和分工，建立覆盖资金管理使用全过程的资金监督机制。加强审计监督、财会监督与日常监督的贯通协调，增强监督合力，加强信息共享，避免交叉</w:t>
      </w:r>
      <w:r>
        <w:rPr>
          <w:rFonts w:hint="eastAsia" w:ascii="Times New Roman" w:hAnsi="Times New Roman" w:eastAsia="楷体" w:cs="楷体"/>
          <w:spacing w:val="-3"/>
          <w:sz w:val="28"/>
          <w:szCs w:val="28"/>
        </w:rPr>
        <w:t>重复。</w:t>
      </w:r>
    </w:p>
    <w:p w14:paraId="405C88BC">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第三十八条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财政部按规定对国家社科基金项目资金管理和使</w:t>
      </w:r>
      <w:r>
        <w:rPr>
          <w:rFonts w:hint="eastAsia" w:ascii="Times New Roman" w:hAnsi="Times New Roman" w:eastAsia="楷体" w:cs="楷体"/>
          <w:spacing w:val="-2"/>
          <w:sz w:val="28"/>
          <w:szCs w:val="28"/>
        </w:rPr>
        <w:t>用情况进行监督管理，并根据工作需要开展绩效评价。</w:t>
      </w:r>
    </w:p>
    <w:p w14:paraId="10A7829C">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第三十九条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审计署、全国社科工作办按规定对项目责任单位项目资金管理和使用情况进行监督检查。项目责任单位和项目负责人应</w:t>
      </w:r>
      <w:r>
        <w:rPr>
          <w:rFonts w:hint="eastAsia" w:ascii="Times New Roman" w:hAnsi="Times New Roman" w:eastAsia="楷体" w:cs="楷体"/>
          <w:spacing w:val="-4"/>
          <w:sz w:val="28"/>
          <w:szCs w:val="28"/>
        </w:rPr>
        <w:t>当积极配合并提供有关资料。</w:t>
      </w:r>
    </w:p>
    <w:p w14:paraId="7A03C64B">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pacing w:val="-2"/>
          <w:sz w:val="28"/>
          <w:szCs w:val="28"/>
        </w:rPr>
      </w:pPr>
      <w:r>
        <w:rPr>
          <w:rFonts w:hint="eastAsia" w:ascii="Times New Roman" w:hAnsi="Times New Roman" w:eastAsia="楷体" w:cs="楷体"/>
          <w:b/>
          <w:bCs/>
          <w:spacing w:val="5"/>
          <w:sz w:val="28"/>
          <w:szCs w:val="28"/>
        </w:rPr>
        <w:t>第四十条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各省区市社科工作办和在京委托管理机构应当督促</w:t>
      </w:r>
      <w:r>
        <w:rPr>
          <w:rFonts w:hint="eastAsia" w:ascii="Times New Roman" w:hAnsi="Times New Roman" w:eastAsia="楷体" w:cs="楷体"/>
          <w:spacing w:val="-4"/>
          <w:sz w:val="28"/>
          <w:szCs w:val="28"/>
        </w:rPr>
        <w:t>项目责任单位加强内控制度和监督制约机制建设、落实项目资金管理</w:t>
      </w:r>
      <w:r>
        <w:rPr>
          <w:rFonts w:hint="eastAsia" w:ascii="Times New Roman" w:hAnsi="Times New Roman" w:eastAsia="楷体" w:cs="楷体"/>
          <w:spacing w:val="-2"/>
          <w:sz w:val="28"/>
          <w:szCs w:val="28"/>
        </w:rPr>
        <w:t>责任，配合财政部、全国社科工作办开展监督检查和督促整改工作。</w:t>
      </w:r>
    </w:p>
    <w:p w14:paraId="17F983D4">
      <w:pPr>
        <w:keepNext w:val="0"/>
        <w:keepLines w:val="0"/>
        <w:pageBreakBefore w:val="0"/>
        <w:widowControl/>
        <w:kinsoku/>
        <w:wordWrap/>
        <w:overflowPunct/>
        <w:topLinePunct w:val="0"/>
        <w:autoSpaceDE/>
        <w:autoSpaceDN/>
        <w:bidi w:val="0"/>
        <w:adjustRightInd w:val="0"/>
        <w:snapToGrid w:val="0"/>
        <w:spacing w:line="520" w:lineRule="atLeast"/>
        <w:ind w:left="0" w:right="0" w:firstLine="58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第四十一条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项目责任单位应当按照本办法和国家相关财经法</w:t>
      </w:r>
      <w:r>
        <w:rPr>
          <w:rFonts w:hint="eastAsia" w:ascii="Times New Roman" w:hAnsi="Times New Roman" w:eastAsia="楷体" w:cs="楷体"/>
          <w:spacing w:val="-3"/>
          <w:sz w:val="28"/>
          <w:szCs w:val="28"/>
        </w:rPr>
        <w:t>规及财务管理规定，完善内部控制和监督制约机</w:t>
      </w:r>
      <w:r>
        <w:rPr>
          <w:rFonts w:hint="eastAsia" w:ascii="Times New Roman" w:hAnsi="Times New Roman" w:eastAsia="楷体" w:cs="楷体"/>
          <w:spacing w:val="-4"/>
          <w:sz w:val="28"/>
          <w:szCs w:val="28"/>
        </w:rPr>
        <w:t>制，动态监管资金使</w:t>
      </w:r>
      <w:r>
        <w:rPr>
          <w:rFonts w:hint="eastAsia" w:ascii="Times New Roman" w:hAnsi="Times New Roman" w:eastAsia="楷体" w:cs="楷体"/>
          <w:spacing w:val="-10"/>
          <w:sz w:val="28"/>
          <w:szCs w:val="28"/>
        </w:rPr>
        <w:t>用并实时预警提醒，确保资金合理规范使用；加强支撑服务条件建设，</w:t>
      </w:r>
      <w:r>
        <w:rPr>
          <w:rFonts w:hint="eastAsia" w:ascii="Times New Roman" w:hAnsi="Times New Roman" w:eastAsia="楷体" w:cs="楷体"/>
          <w:spacing w:val="-3"/>
          <w:sz w:val="28"/>
          <w:szCs w:val="28"/>
        </w:rPr>
        <w:t>提高对科研人员的服务水平，建立常态化的自查</w:t>
      </w:r>
      <w:r>
        <w:rPr>
          <w:rFonts w:hint="eastAsia" w:ascii="Times New Roman" w:hAnsi="Times New Roman" w:eastAsia="楷体" w:cs="楷体"/>
          <w:spacing w:val="-4"/>
          <w:sz w:val="28"/>
          <w:szCs w:val="28"/>
        </w:rPr>
        <w:t>自纠机制，保证项目</w:t>
      </w:r>
      <w:r>
        <w:rPr>
          <w:rFonts w:hint="eastAsia" w:ascii="Times New Roman" w:hAnsi="Times New Roman" w:eastAsia="楷体" w:cs="楷体"/>
          <w:spacing w:val="-1"/>
          <w:sz w:val="28"/>
          <w:szCs w:val="28"/>
        </w:rPr>
        <w:t>资金安全。</w:t>
      </w:r>
    </w:p>
    <w:p w14:paraId="2D4B6813">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第四十二条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项目资金管理建立承诺机制。项目责任单位应当承</w:t>
      </w:r>
      <w:r>
        <w:rPr>
          <w:rFonts w:hint="eastAsia" w:ascii="Times New Roman" w:hAnsi="Times New Roman" w:eastAsia="楷体" w:cs="楷体"/>
          <w:spacing w:val="-6"/>
          <w:sz w:val="28"/>
          <w:szCs w:val="28"/>
        </w:rPr>
        <w:t>诺依法履行项目资金管理的职责。项目负责人应当承诺提供真实的项</w:t>
      </w:r>
      <w:r>
        <w:rPr>
          <w:rFonts w:hint="eastAsia" w:ascii="Times New Roman" w:hAnsi="Times New Roman" w:eastAsia="楷体" w:cs="楷体"/>
          <w:spacing w:val="-3"/>
          <w:sz w:val="28"/>
          <w:szCs w:val="28"/>
        </w:rPr>
        <w:t>目信息，并认真遵守项目资金管理的有关规</w:t>
      </w:r>
      <w:r>
        <w:rPr>
          <w:rFonts w:hint="eastAsia" w:ascii="Times New Roman" w:hAnsi="Times New Roman" w:eastAsia="楷体" w:cs="楷体"/>
          <w:spacing w:val="-4"/>
          <w:sz w:val="28"/>
          <w:szCs w:val="28"/>
        </w:rPr>
        <w:t>定。项目责任单位和项目</w:t>
      </w:r>
      <w:r>
        <w:rPr>
          <w:rFonts w:hint="eastAsia" w:ascii="Times New Roman" w:hAnsi="Times New Roman" w:eastAsia="楷体" w:cs="楷体"/>
          <w:spacing w:val="-1"/>
          <w:sz w:val="28"/>
          <w:szCs w:val="28"/>
        </w:rPr>
        <w:t>负责人对违反承诺导致的后果承担相应责任。</w:t>
      </w:r>
    </w:p>
    <w:p w14:paraId="56A638E6">
      <w:pPr>
        <w:keepNext w:val="0"/>
        <w:keepLines w:val="0"/>
        <w:pageBreakBefore w:val="0"/>
        <w:widowControl/>
        <w:kinsoku/>
        <w:wordWrap/>
        <w:overflowPunct/>
        <w:topLinePunct w:val="0"/>
        <w:autoSpaceDE/>
        <w:autoSpaceDN/>
        <w:bidi w:val="0"/>
        <w:adjustRightInd w:val="0"/>
        <w:snapToGrid w:val="0"/>
        <w:spacing w:line="520" w:lineRule="atLeast"/>
        <w:ind w:left="0" w:right="0" w:firstLine="58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对项目责任单位和科研人员在项目资金管理使用过程中出现的</w:t>
      </w:r>
      <w:r>
        <w:rPr>
          <w:rFonts w:hint="eastAsia" w:ascii="Times New Roman" w:hAnsi="Times New Roman" w:eastAsia="楷体" w:cs="楷体"/>
          <w:spacing w:val="-9"/>
          <w:sz w:val="28"/>
          <w:szCs w:val="28"/>
        </w:rPr>
        <w:t>失信情况，应当纳入信用记录管理，对严重失信行为</w:t>
      </w:r>
      <w:r>
        <w:rPr>
          <w:rFonts w:hint="eastAsia" w:ascii="Times New Roman" w:hAnsi="Times New Roman" w:eastAsia="楷体" w:cs="楷体"/>
          <w:spacing w:val="-10"/>
          <w:sz w:val="28"/>
          <w:szCs w:val="28"/>
        </w:rPr>
        <w:t>实行追责和惩戒。</w:t>
      </w:r>
    </w:p>
    <w:p w14:paraId="2D6D495A">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第四十三条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项目资金管理建立信息公开机制。项目责任单位应</w:t>
      </w:r>
      <w:r>
        <w:rPr>
          <w:rFonts w:hint="eastAsia" w:ascii="Times New Roman" w:hAnsi="Times New Roman" w:eastAsia="楷体" w:cs="楷体"/>
          <w:spacing w:val="-3"/>
          <w:sz w:val="28"/>
          <w:szCs w:val="28"/>
        </w:rPr>
        <w:t>当在单位内部公开项目预算、预算调剂、决算、项</w:t>
      </w:r>
      <w:r>
        <w:rPr>
          <w:rFonts w:hint="eastAsia" w:ascii="Times New Roman" w:hAnsi="Times New Roman" w:eastAsia="楷体" w:cs="楷体"/>
          <w:spacing w:val="-4"/>
          <w:sz w:val="28"/>
          <w:szCs w:val="28"/>
        </w:rPr>
        <w:t>目组人员构成、设</w:t>
      </w:r>
      <w:r>
        <w:rPr>
          <w:rFonts w:hint="eastAsia" w:ascii="Times New Roman" w:hAnsi="Times New Roman" w:eastAsia="楷体" w:cs="楷体"/>
          <w:spacing w:val="-10"/>
          <w:sz w:val="28"/>
          <w:szCs w:val="28"/>
        </w:rPr>
        <w:t>备购置、外拨资金、劳务费发放以及间接费用和结余资金使用等情况，</w:t>
      </w:r>
      <w:r>
        <w:rPr>
          <w:rFonts w:hint="eastAsia" w:ascii="Times New Roman" w:hAnsi="Times New Roman" w:eastAsia="楷体" w:cs="楷体"/>
          <w:spacing w:val="-1"/>
          <w:sz w:val="28"/>
          <w:szCs w:val="28"/>
        </w:rPr>
        <w:t>自觉接受监督。</w:t>
      </w:r>
    </w:p>
    <w:p w14:paraId="6A6BE016">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第四十四条</w:t>
      </w:r>
      <w:r>
        <w:rPr>
          <w:rFonts w:hint="eastAsia" w:ascii="Times New Roman" w:hAnsi="Times New Roman" w:eastAsia="楷体" w:cs="楷体"/>
          <w:b/>
          <w:bCs/>
          <w:spacing w:val="-5"/>
          <w:sz w:val="28"/>
          <w:szCs w:val="28"/>
          <w:lang w:val="en-US" w:eastAsia="zh-CN"/>
        </w:rPr>
        <w:t xml:space="preserve">  </w:t>
      </w:r>
      <w:r>
        <w:rPr>
          <w:rFonts w:hint="eastAsia" w:ascii="Times New Roman" w:hAnsi="Times New Roman" w:eastAsia="楷体" w:cs="楷体"/>
          <w:spacing w:val="-5"/>
          <w:sz w:val="28"/>
          <w:szCs w:val="28"/>
        </w:rPr>
        <w:t>财政部、全国社科工作办及其相关工作人员在项目</w:t>
      </w:r>
      <w:r>
        <w:rPr>
          <w:rFonts w:hint="eastAsia" w:ascii="Times New Roman" w:hAnsi="Times New Roman" w:eastAsia="楷体" w:cs="楷体"/>
          <w:spacing w:val="-3"/>
          <w:sz w:val="28"/>
          <w:szCs w:val="28"/>
        </w:rPr>
        <w:t>资金分配使用、审核管理等相关工作中，存在违反规定安</w:t>
      </w:r>
      <w:r>
        <w:rPr>
          <w:rFonts w:hint="eastAsia" w:ascii="Times New Roman" w:hAnsi="Times New Roman" w:eastAsia="楷体" w:cs="楷体"/>
          <w:spacing w:val="-4"/>
          <w:sz w:val="28"/>
          <w:szCs w:val="28"/>
        </w:rPr>
        <w:t>排资金或其</w:t>
      </w:r>
      <w:r>
        <w:rPr>
          <w:rFonts w:hint="eastAsia" w:ascii="Times New Roman" w:hAnsi="Times New Roman" w:eastAsia="楷体" w:cs="楷体"/>
          <w:spacing w:val="-10"/>
          <w:sz w:val="28"/>
          <w:szCs w:val="28"/>
        </w:rPr>
        <w:t>他滥用职权、玩忽职守、徇私舞弊等违法违规行为的，依法责令改正，</w:t>
      </w:r>
      <w:r>
        <w:rPr>
          <w:rFonts w:hint="eastAsia" w:ascii="Times New Roman" w:hAnsi="Times New Roman" w:eastAsia="楷体" w:cs="楷体"/>
          <w:spacing w:val="-1"/>
          <w:sz w:val="28"/>
          <w:szCs w:val="28"/>
        </w:rPr>
        <w:t>对负有责任的领导人员和直接责任人员依法给予处分；涉嫌犯罪的，</w:t>
      </w:r>
      <w:r>
        <w:rPr>
          <w:rFonts w:hint="eastAsia" w:ascii="Times New Roman" w:hAnsi="Times New Roman" w:eastAsia="楷体" w:cs="楷体"/>
          <w:sz w:val="28"/>
          <w:szCs w:val="28"/>
        </w:rPr>
        <w:t>依法移送有关机关处理。</w:t>
      </w:r>
    </w:p>
    <w:p w14:paraId="2103D8CF">
      <w:pPr>
        <w:keepNext w:val="0"/>
        <w:keepLines w:val="0"/>
        <w:pageBreakBefore w:val="0"/>
        <w:widowControl/>
        <w:kinsoku/>
        <w:wordWrap/>
        <w:overflowPunct/>
        <w:topLinePunct w:val="0"/>
        <w:autoSpaceDE/>
        <w:autoSpaceDN/>
        <w:bidi w:val="0"/>
        <w:adjustRightInd w:val="0"/>
        <w:snapToGrid w:val="0"/>
        <w:spacing w:line="520" w:lineRule="atLeast"/>
        <w:ind w:left="0" w:right="0" w:firstLine="53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7"/>
          <w:sz w:val="28"/>
          <w:szCs w:val="28"/>
        </w:rPr>
        <w:t>项目责任单位及其相关工作人员、项目负责人及其团队成员在资</w:t>
      </w:r>
      <w:r>
        <w:rPr>
          <w:rFonts w:hint="eastAsia" w:ascii="Times New Roman" w:hAnsi="Times New Roman" w:eastAsia="楷体" w:cs="楷体"/>
          <w:spacing w:val="-3"/>
          <w:sz w:val="28"/>
          <w:szCs w:val="28"/>
        </w:rPr>
        <w:t>金管理使用过程中，不按规定管理使用项目资金、不按时</w:t>
      </w:r>
      <w:r>
        <w:rPr>
          <w:rFonts w:hint="eastAsia" w:ascii="Times New Roman" w:hAnsi="Times New Roman" w:eastAsia="楷体" w:cs="楷体"/>
          <w:spacing w:val="-4"/>
          <w:sz w:val="28"/>
          <w:szCs w:val="28"/>
        </w:rPr>
        <w:t>编报项目决</w:t>
      </w:r>
      <w:r>
        <w:rPr>
          <w:rFonts w:hint="eastAsia" w:ascii="Times New Roman" w:hAnsi="Times New Roman" w:eastAsia="楷体" w:cs="楷体"/>
          <w:spacing w:val="-3"/>
          <w:sz w:val="28"/>
          <w:szCs w:val="28"/>
        </w:rPr>
        <w:t>算、不按规定进行会计核算，存在截留、挪用、侵占项目</w:t>
      </w:r>
      <w:r>
        <w:rPr>
          <w:rFonts w:hint="eastAsia" w:ascii="Times New Roman" w:hAnsi="Times New Roman" w:eastAsia="楷体" w:cs="楷体"/>
          <w:spacing w:val="-4"/>
          <w:sz w:val="28"/>
          <w:szCs w:val="28"/>
        </w:rPr>
        <w:t>资金等违法</w:t>
      </w:r>
      <w:r>
        <w:rPr>
          <w:rFonts w:hint="eastAsia" w:ascii="Times New Roman" w:hAnsi="Times New Roman" w:eastAsia="楷体" w:cs="楷体"/>
          <w:spacing w:val="-3"/>
          <w:sz w:val="28"/>
          <w:szCs w:val="28"/>
        </w:rPr>
        <w:t>违规行为的，按照《中华人民共和国预算法》及其实施条</w:t>
      </w:r>
      <w:r>
        <w:rPr>
          <w:rFonts w:hint="eastAsia" w:ascii="Times New Roman" w:hAnsi="Times New Roman" w:eastAsia="楷体" w:cs="楷体"/>
          <w:spacing w:val="-4"/>
          <w:sz w:val="28"/>
          <w:szCs w:val="28"/>
        </w:rPr>
        <w:t>例、《中华</w:t>
      </w:r>
      <w:r>
        <w:rPr>
          <w:rFonts w:hint="eastAsia" w:ascii="Times New Roman" w:hAnsi="Times New Roman" w:eastAsia="楷体" w:cs="楷体"/>
          <w:spacing w:val="-3"/>
          <w:sz w:val="28"/>
          <w:szCs w:val="28"/>
        </w:rPr>
        <w:t>人民共和国会计法》、《财政违法行为处罚处分条例》等</w:t>
      </w:r>
      <w:r>
        <w:rPr>
          <w:rFonts w:hint="eastAsia" w:ascii="Times New Roman" w:hAnsi="Times New Roman" w:eastAsia="楷体" w:cs="楷体"/>
          <w:spacing w:val="-4"/>
          <w:sz w:val="28"/>
          <w:szCs w:val="28"/>
        </w:rPr>
        <w:t>国家有关规</w:t>
      </w:r>
      <w:r>
        <w:rPr>
          <w:rFonts w:hint="eastAsia" w:ascii="Times New Roman" w:hAnsi="Times New Roman" w:eastAsia="楷体" w:cs="楷体"/>
          <w:sz w:val="28"/>
          <w:szCs w:val="28"/>
        </w:rPr>
        <w:t>定追究相应责任。涉嫌犯罪的，依法移送有关机关处理。</w:t>
      </w:r>
    </w:p>
    <w:p w14:paraId="47AF0F01">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13"/>
          <w:sz w:val="28"/>
          <w:szCs w:val="28"/>
          <w:lang w:val="en-US" w:eastAsia="zh-CN"/>
        </w:rPr>
      </w:pPr>
      <w:bookmarkStart w:id="216" w:name="_Toc31479"/>
      <w:bookmarkStart w:id="217" w:name="_Toc20755"/>
      <w:r>
        <w:rPr>
          <w:rFonts w:hint="eastAsia" w:ascii="Times New Roman" w:hAnsi="Times New Roman" w:eastAsia="楷体" w:cs="楷体"/>
          <w:b/>
          <w:bCs/>
          <w:spacing w:val="-13"/>
          <w:sz w:val="28"/>
          <w:szCs w:val="28"/>
          <w:lang w:val="en-US" w:eastAsia="zh-CN"/>
        </w:rPr>
        <w:t>第七章  附则</w:t>
      </w:r>
      <w:bookmarkEnd w:id="216"/>
      <w:bookmarkEnd w:id="217"/>
    </w:p>
    <w:p w14:paraId="350EF059">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b/>
          <w:bCs/>
          <w:spacing w:val="-5"/>
          <w:sz w:val="28"/>
          <w:szCs w:val="28"/>
        </w:rPr>
      </w:pPr>
      <w:r>
        <w:rPr>
          <w:rFonts w:hint="eastAsia" w:ascii="Times New Roman" w:hAnsi="Times New Roman" w:eastAsia="楷体" w:cs="楷体"/>
          <w:b/>
          <w:bCs/>
          <w:spacing w:val="-5"/>
          <w:sz w:val="28"/>
          <w:szCs w:val="28"/>
        </w:rPr>
        <w:t>第四十五</w:t>
      </w:r>
      <w:r>
        <w:rPr>
          <w:rFonts w:hint="eastAsia" w:ascii="Times New Roman" w:hAnsi="Times New Roman" w:eastAsia="楷体" w:cs="楷体"/>
          <w:b/>
          <w:bCs/>
          <w:spacing w:val="-5"/>
          <w:sz w:val="28"/>
          <w:szCs w:val="28"/>
          <w:lang w:eastAsia="zh-CN"/>
        </w:rPr>
        <w:t xml:space="preserve">条  </w:t>
      </w:r>
      <w:r>
        <w:rPr>
          <w:rFonts w:hint="eastAsia" w:ascii="Times New Roman" w:hAnsi="Times New Roman" w:eastAsia="楷体" w:cs="楷体"/>
          <w:b w:val="0"/>
          <w:bCs w:val="0"/>
          <w:spacing w:val="-5"/>
          <w:sz w:val="28"/>
          <w:szCs w:val="28"/>
        </w:rPr>
        <w:t>本办法适用于国家社科基金各项目类型，以及教育学、艺术学、军事学三个单列学科。</w:t>
      </w:r>
    </w:p>
    <w:p w14:paraId="7333DCDA">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第四十六</w:t>
      </w:r>
      <w:r>
        <w:rPr>
          <w:rFonts w:hint="eastAsia" w:ascii="Times New Roman" w:hAnsi="Times New Roman" w:eastAsia="楷体" w:cs="楷体"/>
          <w:b/>
          <w:bCs/>
          <w:spacing w:val="-5"/>
          <w:sz w:val="28"/>
          <w:szCs w:val="28"/>
          <w:lang w:eastAsia="zh-CN"/>
        </w:rPr>
        <w:t xml:space="preserve">条  </w:t>
      </w:r>
      <w:r>
        <w:rPr>
          <w:rFonts w:hint="eastAsia" w:ascii="Times New Roman" w:hAnsi="Times New Roman" w:eastAsia="楷体" w:cs="楷体"/>
          <w:spacing w:val="-5"/>
          <w:sz w:val="28"/>
          <w:szCs w:val="28"/>
        </w:rPr>
        <w:t>本办法由财政部、全国哲学社会科学工作领导小组</w:t>
      </w:r>
      <w:r>
        <w:rPr>
          <w:rFonts w:hint="eastAsia" w:ascii="Times New Roman" w:hAnsi="Times New Roman" w:eastAsia="楷体" w:cs="楷体"/>
          <w:spacing w:val="-10"/>
          <w:sz w:val="28"/>
          <w:szCs w:val="28"/>
        </w:rPr>
        <w:t>负责解释。</w:t>
      </w:r>
    </w:p>
    <w:p w14:paraId="5A80C42B">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第四十七</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sz w:val="28"/>
          <w:szCs w:val="28"/>
        </w:rPr>
        <w:t>本办法自发布之日起施行，《财政部全国哲学社</w:t>
      </w:r>
      <w:r>
        <w:rPr>
          <w:rFonts w:hint="eastAsia" w:ascii="Times New Roman" w:hAnsi="Times New Roman" w:eastAsia="楷体" w:cs="楷体"/>
          <w:spacing w:val="8"/>
          <w:sz w:val="28"/>
          <w:szCs w:val="28"/>
        </w:rPr>
        <w:t>会科学规划领导小组关于印发&lt;国家社会科学基金项目资金管理办</w:t>
      </w:r>
      <w:r>
        <w:rPr>
          <w:rFonts w:hint="eastAsia" w:ascii="Times New Roman" w:hAnsi="Times New Roman" w:eastAsia="楷体" w:cs="楷体"/>
          <w:sz w:val="28"/>
          <w:szCs w:val="28"/>
        </w:rPr>
        <w:t>法&gt;的通知》（财教〔2016〕304号</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同</w:t>
      </w:r>
      <w:r>
        <w:rPr>
          <w:rFonts w:hint="eastAsia" w:ascii="Times New Roman" w:hAnsi="Times New Roman" w:eastAsia="楷体" w:cs="楷体"/>
          <w:spacing w:val="-1"/>
          <w:sz w:val="28"/>
          <w:szCs w:val="28"/>
        </w:rPr>
        <w:t>时废止。</w:t>
      </w:r>
    </w:p>
    <w:p w14:paraId="35BFD7B8">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hint="eastAsia" w:ascii="Times New Roman" w:hAnsi="Times New Roman" w:eastAsia="楷体" w:cs="楷体"/>
          <w:sz w:val="28"/>
          <w:szCs w:val="28"/>
        </w:rPr>
        <w:sectPr>
          <w:footerReference r:id="rId14" w:type="default"/>
          <w:pgSz w:w="11906" w:h="16839"/>
          <w:pgMar w:top="1701" w:right="1800" w:bottom="1440" w:left="1800" w:header="1134" w:footer="1020" w:gutter="0"/>
          <w:pgNumType w:fmt="decimal"/>
          <w:cols w:space="0" w:num="1"/>
          <w:rtlGutter w:val="0"/>
          <w:docGrid w:linePitch="0" w:charSpace="0"/>
        </w:sectPr>
      </w:pPr>
    </w:p>
    <w:p w14:paraId="3916A15D">
      <w:pPr>
        <w:pStyle w:val="2"/>
        <w:bidi w:val="0"/>
        <w:rPr>
          <w:rFonts w:ascii="Times New Roman" w:hAnsi="Times New Roman"/>
        </w:rPr>
      </w:pPr>
      <w:bookmarkStart w:id="218" w:name="bookmark39"/>
      <w:bookmarkEnd w:id="218"/>
      <w:bookmarkStart w:id="219" w:name="_Toc6782"/>
      <w:bookmarkStart w:id="220" w:name="_Toc2522"/>
      <w:bookmarkStart w:id="221" w:name="_Toc300"/>
      <w:bookmarkStart w:id="222" w:name="_Toc27845"/>
      <w:r>
        <w:rPr>
          <w:rFonts w:ascii="Times New Roman" w:hAnsi="Times New Roman"/>
        </w:rPr>
        <w:t>国家自然科学基金资助项目资金管理办法</w:t>
      </w:r>
      <w:bookmarkEnd w:id="219"/>
      <w:bookmarkEnd w:id="220"/>
      <w:bookmarkEnd w:id="221"/>
      <w:bookmarkEnd w:id="222"/>
    </w:p>
    <w:p w14:paraId="7ACECED6">
      <w:pPr>
        <w:pStyle w:val="3"/>
        <w:bidi w:val="0"/>
        <w:rPr>
          <w:rFonts w:hint="eastAsia"/>
        </w:rPr>
      </w:pPr>
      <w:bookmarkStart w:id="223" w:name="bookmark41"/>
      <w:bookmarkEnd w:id="223"/>
      <w:bookmarkStart w:id="224" w:name="_Toc3402"/>
      <w:bookmarkStart w:id="225" w:name="_Toc12329"/>
      <w:bookmarkStart w:id="226" w:name="_Toc23731"/>
      <w:bookmarkStart w:id="227" w:name="_Toc18696"/>
      <w:r>
        <w:rPr>
          <w:rFonts w:hint="eastAsia"/>
        </w:rPr>
        <w:t>（财教〔2021〕177号）</w:t>
      </w:r>
      <w:bookmarkEnd w:id="224"/>
      <w:bookmarkEnd w:id="225"/>
      <w:bookmarkEnd w:id="226"/>
      <w:bookmarkEnd w:id="227"/>
    </w:p>
    <w:p w14:paraId="21E8A814">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0C7A0A5E">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bookmarkStart w:id="228" w:name="_Toc24140"/>
      <w:bookmarkStart w:id="229" w:name="_Toc29378"/>
      <w:r>
        <w:rPr>
          <w:rFonts w:hint="eastAsia" w:ascii="Times New Roman" w:hAnsi="Times New Roman" w:eastAsia="楷体" w:cs="楷体"/>
          <w:b/>
          <w:bCs/>
          <w:spacing w:val="-7"/>
          <w:sz w:val="28"/>
          <w:szCs w:val="28"/>
        </w:rPr>
        <w:t>第一章</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b/>
          <w:bCs/>
          <w:spacing w:val="-7"/>
          <w:sz w:val="28"/>
          <w:szCs w:val="28"/>
        </w:rPr>
        <w:t>总则</w:t>
      </w:r>
      <w:bookmarkEnd w:id="228"/>
      <w:bookmarkEnd w:id="229"/>
    </w:p>
    <w:p w14:paraId="42BB7535">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第一</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为规范国家自然科学基金资助项目（以下简称项目）资</w:t>
      </w:r>
      <w:r>
        <w:rPr>
          <w:rFonts w:hint="eastAsia" w:ascii="Times New Roman" w:hAnsi="Times New Roman" w:eastAsia="楷体" w:cs="楷体"/>
          <w:spacing w:val="-9"/>
          <w:sz w:val="28"/>
          <w:szCs w:val="28"/>
        </w:rPr>
        <w:t>金管理和使用，提高资金使用效益，根据《国家自然科学基金条例》、</w:t>
      </w:r>
      <w:r>
        <w:rPr>
          <w:rFonts w:hint="eastAsia" w:ascii="Times New Roman" w:hAnsi="Times New Roman" w:eastAsia="楷体" w:cs="楷体"/>
          <w:spacing w:val="-4"/>
          <w:sz w:val="28"/>
          <w:szCs w:val="28"/>
        </w:rPr>
        <w:t>《中共中央办公厅国务院办公厅印发&lt;关于进一步完善</w:t>
      </w:r>
      <w:r>
        <w:rPr>
          <w:rFonts w:hint="eastAsia" w:ascii="Times New Roman" w:hAnsi="Times New Roman" w:eastAsia="楷体" w:cs="楷体"/>
          <w:spacing w:val="-5"/>
          <w:sz w:val="28"/>
          <w:szCs w:val="28"/>
        </w:rPr>
        <w:t>中央财政科研</w:t>
      </w:r>
      <w:r>
        <w:rPr>
          <w:rFonts w:hint="eastAsia" w:ascii="Times New Roman" w:hAnsi="Times New Roman" w:eastAsia="楷体" w:cs="楷体"/>
          <w:spacing w:val="-16"/>
          <w:sz w:val="28"/>
          <w:szCs w:val="28"/>
        </w:rPr>
        <w:t>项目资金管理等政策的若干意见&gt;的通知》、《国务院关于优化科研管理</w:t>
      </w:r>
      <w:r>
        <w:rPr>
          <w:rFonts w:hint="eastAsia" w:ascii="Times New Roman" w:hAnsi="Times New Roman" w:eastAsia="楷体" w:cs="楷体"/>
          <w:spacing w:val="-19"/>
          <w:sz w:val="28"/>
          <w:szCs w:val="28"/>
        </w:rPr>
        <w:t>提升科研绩效若干措施的通知》（国发〔2018〕25号）、《国务院办公厅</w:t>
      </w:r>
      <w:r>
        <w:rPr>
          <w:rFonts w:hint="eastAsia" w:ascii="Times New Roman" w:hAnsi="Times New Roman" w:eastAsia="楷体" w:cs="楷体"/>
          <w:spacing w:val="-11"/>
          <w:sz w:val="28"/>
          <w:szCs w:val="28"/>
        </w:rPr>
        <w:t>关于改革完善中央财政科研经费管理的若干意见》（国办发〔2021〕32</w:t>
      </w:r>
      <w:r>
        <w:rPr>
          <w:rFonts w:hint="eastAsia" w:ascii="Times New Roman" w:hAnsi="Times New Roman" w:eastAsia="楷体" w:cs="楷体"/>
          <w:spacing w:val="-3"/>
          <w:sz w:val="28"/>
          <w:szCs w:val="28"/>
        </w:rPr>
        <w:t>号）等要求，以及国家有关财经法规和财务管理制度，结合国家</w:t>
      </w:r>
      <w:r>
        <w:rPr>
          <w:rFonts w:hint="eastAsia" w:ascii="Times New Roman" w:hAnsi="Times New Roman" w:eastAsia="楷体" w:cs="楷体"/>
          <w:spacing w:val="-4"/>
          <w:sz w:val="28"/>
          <w:szCs w:val="28"/>
        </w:rPr>
        <w:t>自然科学基金（以下简称自然科学基金）管理特点，制定本办法。</w:t>
      </w:r>
    </w:p>
    <w:p w14:paraId="6D35A953">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本办法所称项目资金，是指自然科学基金用于资助科学技术人员开展基础研究和科学前沿探索，支持人才和团队建设的专项</w:t>
      </w:r>
      <w:r>
        <w:rPr>
          <w:rFonts w:hint="eastAsia" w:ascii="Times New Roman" w:hAnsi="Times New Roman" w:eastAsia="楷体" w:cs="楷体"/>
          <w:spacing w:val="-5"/>
          <w:sz w:val="28"/>
          <w:szCs w:val="28"/>
        </w:rPr>
        <w:t>资金。</w:t>
      </w:r>
    </w:p>
    <w:p w14:paraId="358717ED">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财政部根据国家科技发展规划，结合自然科学基金资金需求和国家财力可能，将项目资金列入中央财政预算，并负责宏观管</w:t>
      </w:r>
      <w:r>
        <w:rPr>
          <w:rFonts w:hint="eastAsia" w:ascii="Times New Roman" w:hAnsi="Times New Roman" w:eastAsia="楷体" w:cs="楷体"/>
          <w:spacing w:val="-5"/>
          <w:sz w:val="28"/>
          <w:szCs w:val="28"/>
        </w:rPr>
        <w:t>理和监督。</w:t>
      </w:r>
    </w:p>
    <w:p w14:paraId="70AFB979">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第四</w:t>
      </w:r>
      <w:r>
        <w:rPr>
          <w:rFonts w:hint="eastAsia" w:ascii="Times New Roman" w:hAnsi="Times New Roman" w:eastAsia="楷体" w:cs="楷体"/>
          <w:b/>
          <w:bCs/>
          <w:spacing w:val="-5"/>
          <w:sz w:val="28"/>
          <w:szCs w:val="28"/>
          <w:lang w:eastAsia="zh-CN"/>
        </w:rPr>
        <w:t xml:space="preserve">条  </w:t>
      </w:r>
      <w:r>
        <w:rPr>
          <w:rFonts w:hint="eastAsia" w:ascii="Times New Roman" w:hAnsi="Times New Roman" w:eastAsia="楷体" w:cs="楷体"/>
          <w:spacing w:val="-5"/>
          <w:sz w:val="28"/>
          <w:szCs w:val="28"/>
        </w:rPr>
        <w:t>国家自然科学基金委员会（以下简称自然科学基金委）</w:t>
      </w:r>
      <w:r>
        <w:rPr>
          <w:rFonts w:hint="eastAsia" w:ascii="Times New Roman" w:hAnsi="Times New Roman" w:eastAsia="楷体" w:cs="楷体"/>
          <w:spacing w:val="-4"/>
          <w:sz w:val="28"/>
          <w:szCs w:val="28"/>
        </w:rPr>
        <w:t>依法负责项目的立项和审批，并对项目资金进行具体管理和监督。</w:t>
      </w:r>
    </w:p>
    <w:p w14:paraId="29E553B5">
      <w:pPr>
        <w:keepNext w:val="0"/>
        <w:keepLines w:val="0"/>
        <w:pageBreakBefore w:val="0"/>
        <w:widowControl/>
        <w:kinsoku/>
        <w:wordWrap/>
        <w:overflowPunct/>
        <w:topLinePunct w:val="0"/>
        <w:autoSpaceDE/>
        <w:autoSpaceDN/>
        <w:bidi w:val="0"/>
        <w:adjustRightInd w:val="0"/>
        <w:snapToGrid w:val="0"/>
        <w:spacing w:line="520" w:lineRule="atLeast"/>
        <w:ind w:left="0" w:right="0" w:firstLine="50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4"/>
          <w:sz w:val="28"/>
          <w:szCs w:val="28"/>
        </w:rPr>
        <w:t>第五</w:t>
      </w:r>
      <w:r>
        <w:rPr>
          <w:rFonts w:hint="eastAsia" w:ascii="Times New Roman" w:hAnsi="Times New Roman" w:eastAsia="楷体" w:cs="楷体"/>
          <w:b/>
          <w:bCs/>
          <w:spacing w:val="-14"/>
          <w:sz w:val="28"/>
          <w:szCs w:val="28"/>
          <w:lang w:eastAsia="zh-CN"/>
        </w:rPr>
        <w:t xml:space="preserve">条  </w:t>
      </w:r>
      <w:r>
        <w:rPr>
          <w:rFonts w:hint="eastAsia" w:ascii="Times New Roman" w:hAnsi="Times New Roman" w:eastAsia="楷体" w:cs="楷体"/>
          <w:spacing w:val="-14"/>
          <w:sz w:val="28"/>
          <w:szCs w:val="28"/>
        </w:rPr>
        <w:t>依托单位是项目资金管理的责任主体，应当建立健全“统</w:t>
      </w:r>
      <w:r>
        <w:rPr>
          <w:rFonts w:hint="eastAsia" w:ascii="Times New Roman" w:hAnsi="Times New Roman" w:eastAsia="楷体" w:cs="楷体"/>
          <w:spacing w:val="-3"/>
          <w:sz w:val="28"/>
          <w:szCs w:val="28"/>
        </w:rPr>
        <w:t>一领导、分级管理、责任到人”的项目资金管理体制</w:t>
      </w:r>
      <w:r>
        <w:rPr>
          <w:rFonts w:hint="eastAsia" w:ascii="Times New Roman" w:hAnsi="Times New Roman" w:eastAsia="楷体" w:cs="楷体"/>
          <w:spacing w:val="-4"/>
          <w:sz w:val="28"/>
          <w:szCs w:val="28"/>
        </w:rPr>
        <w:t>和制度，完善内</w:t>
      </w:r>
      <w:r>
        <w:rPr>
          <w:rFonts w:hint="eastAsia" w:ascii="Times New Roman" w:hAnsi="Times New Roman" w:eastAsia="楷体" w:cs="楷体"/>
          <w:spacing w:val="-3"/>
          <w:sz w:val="28"/>
          <w:szCs w:val="28"/>
        </w:rPr>
        <w:t>部控制、绩效管理和监督约束机制，合理确定科研、</w:t>
      </w:r>
      <w:r>
        <w:rPr>
          <w:rFonts w:hint="eastAsia" w:ascii="Times New Roman" w:hAnsi="Times New Roman" w:eastAsia="楷体" w:cs="楷体"/>
          <w:spacing w:val="-4"/>
          <w:sz w:val="28"/>
          <w:szCs w:val="28"/>
        </w:rPr>
        <w:t>财务、人事、资</w:t>
      </w:r>
      <w:r>
        <w:rPr>
          <w:rFonts w:hint="eastAsia" w:ascii="Times New Roman" w:hAnsi="Times New Roman" w:eastAsia="楷体" w:cs="楷体"/>
          <w:spacing w:val="-9"/>
          <w:sz w:val="28"/>
          <w:szCs w:val="28"/>
        </w:rPr>
        <w:t>产、审计、监察等部门的责任和权限，加强对项目资金的管理和监督。</w:t>
      </w:r>
    </w:p>
    <w:p w14:paraId="4EA60992">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pacing w:val="-6"/>
          <w:sz w:val="28"/>
          <w:szCs w:val="28"/>
        </w:rPr>
      </w:pPr>
      <w:r>
        <w:rPr>
          <w:rFonts w:hint="eastAsia" w:ascii="Times New Roman" w:hAnsi="Times New Roman" w:eastAsia="楷体" w:cs="楷体"/>
          <w:spacing w:val="-3"/>
          <w:sz w:val="28"/>
          <w:szCs w:val="28"/>
        </w:rPr>
        <w:t>依托单位应当落实项目承诺的自筹资金及其他配套条件，对项目</w:t>
      </w:r>
      <w:r>
        <w:rPr>
          <w:rFonts w:hint="eastAsia" w:ascii="Times New Roman" w:hAnsi="Times New Roman" w:eastAsia="楷体" w:cs="楷体"/>
          <w:spacing w:val="-6"/>
          <w:sz w:val="28"/>
          <w:szCs w:val="28"/>
        </w:rPr>
        <w:t>组织实施提供条件保障。</w:t>
      </w:r>
    </w:p>
    <w:p w14:paraId="30030404">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第六</w:t>
      </w:r>
      <w:r>
        <w:rPr>
          <w:rFonts w:hint="eastAsia" w:ascii="Times New Roman" w:hAnsi="Times New Roman" w:eastAsia="楷体" w:cs="楷体"/>
          <w:b/>
          <w:bCs/>
          <w:spacing w:val="-6"/>
          <w:sz w:val="28"/>
          <w:szCs w:val="28"/>
          <w:lang w:eastAsia="zh-CN"/>
        </w:rPr>
        <w:t xml:space="preserve">条  </w:t>
      </w:r>
      <w:r>
        <w:rPr>
          <w:rFonts w:hint="eastAsia" w:ascii="Times New Roman" w:hAnsi="Times New Roman" w:eastAsia="楷体" w:cs="楷体"/>
          <w:spacing w:val="-6"/>
          <w:sz w:val="28"/>
          <w:szCs w:val="28"/>
        </w:rPr>
        <w:t>项目负责人是项目资金使用的直接责任人</w:t>
      </w:r>
      <w:r>
        <w:rPr>
          <w:rFonts w:hint="eastAsia" w:ascii="Times New Roman" w:hAnsi="Times New Roman" w:eastAsia="楷体" w:cs="楷体"/>
          <w:spacing w:val="-7"/>
          <w:sz w:val="28"/>
          <w:szCs w:val="28"/>
        </w:rPr>
        <w:t>，对资金使用</w:t>
      </w:r>
      <w:r>
        <w:rPr>
          <w:rFonts w:hint="eastAsia" w:ascii="Times New Roman" w:hAnsi="Times New Roman" w:eastAsia="楷体" w:cs="楷体"/>
          <w:spacing w:val="-5"/>
          <w:sz w:val="28"/>
          <w:szCs w:val="28"/>
        </w:rPr>
        <w:t>的合规性、合理性、真实性和相关性负责。</w:t>
      </w:r>
    </w:p>
    <w:p w14:paraId="2A40C0B5">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第七</w:t>
      </w:r>
      <w:r>
        <w:rPr>
          <w:rFonts w:hint="eastAsia" w:ascii="Times New Roman" w:hAnsi="Times New Roman" w:eastAsia="楷体" w:cs="楷体"/>
          <w:b/>
          <w:bCs/>
          <w:spacing w:val="-6"/>
          <w:sz w:val="28"/>
          <w:szCs w:val="28"/>
          <w:lang w:eastAsia="zh-CN"/>
        </w:rPr>
        <w:t xml:space="preserve">条  </w:t>
      </w:r>
      <w:r>
        <w:rPr>
          <w:rFonts w:hint="eastAsia" w:ascii="Times New Roman" w:hAnsi="Times New Roman" w:eastAsia="楷体" w:cs="楷体"/>
          <w:spacing w:val="-6"/>
          <w:sz w:val="28"/>
          <w:szCs w:val="28"/>
        </w:rPr>
        <w:t>根据预算管理方式不同，自然科学基金</w:t>
      </w:r>
      <w:r>
        <w:rPr>
          <w:rFonts w:hint="eastAsia" w:ascii="Times New Roman" w:hAnsi="Times New Roman" w:eastAsia="楷体" w:cs="楷体"/>
          <w:spacing w:val="-7"/>
          <w:sz w:val="28"/>
          <w:szCs w:val="28"/>
        </w:rPr>
        <w:t>项目资金管理分</w:t>
      </w:r>
      <w:r>
        <w:rPr>
          <w:rFonts w:hint="eastAsia" w:ascii="Times New Roman" w:hAnsi="Times New Roman" w:eastAsia="楷体" w:cs="楷体"/>
          <w:spacing w:val="-6"/>
          <w:sz w:val="28"/>
          <w:szCs w:val="28"/>
        </w:rPr>
        <w:t>为包干制和预算制。</w:t>
      </w:r>
    </w:p>
    <w:p w14:paraId="0770E71D">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bookmarkStart w:id="230" w:name="_Toc16152"/>
      <w:bookmarkStart w:id="231" w:name="_Toc22019"/>
      <w:r>
        <w:rPr>
          <w:rFonts w:hint="eastAsia" w:ascii="Times New Roman" w:hAnsi="Times New Roman" w:eastAsia="楷体" w:cs="楷体"/>
          <w:b/>
          <w:bCs/>
          <w:spacing w:val="-7"/>
          <w:sz w:val="28"/>
          <w:szCs w:val="28"/>
        </w:rPr>
        <w:t>第二章</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b/>
          <w:bCs/>
          <w:spacing w:val="-7"/>
          <w:sz w:val="28"/>
          <w:szCs w:val="28"/>
        </w:rPr>
        <w:t>项目资金开支范围</w:t>
      </w:r>
      <w:bookmarkEnd w:id="230"/>
      <w:bookmarkEnd w:id="231"/>
    </w:p>
    <w:p w14:paraId="186C8DE8">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第八</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项目资金支出是指与项目研究工作相关的、由项目资金</w:t>
      </w:r>
      <w:r>
        <w:rPr>
          <w:rFonts w:hint="eastAsia" w:ascii="Times New Roman" w:hAnsi="Times New Roman" w:eastAsia="楷体" w:cs="楷体"/>
          <w:spacing w:val="-5"/>
          <w:sz w:val="28"/>
          <w:szCs w:val="28"/>
        </w:rPr>
        <w:t>支付的各项费用支出。项目资金由直接费用和间接费用组成。</w:t>
      </w:r>
    </w:p>
    <w:p w14:paraId="00F576FE">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第九</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直接费用是指在项目实施过程中发生的与之直接相关的</w:t>
      </w:r>
      <w:r>
        <w:rPr>
          <w:rFonts w:hint="eastAsia" w:ascii="Times New Roman" w:hAnsi="Times New Roman" w:eastAsia="楷体" w:cs="楷体"/>
          <w:spacing w:val="-8"/>
          <w:sz w:val="28"/>
          <w:szCs w:val="28"/>
        </w:rPr>
        <w:t>费用，主要包括：</w:t>
      </w:r>
    </w:p>
    <w:p w14:paraId="66DEE09D">
      <w:pPr>
        <w:keepNext w:val="0"/>
        <w:keepLines w:val="0"/>
        <w:pageBreakBefore w:val="0"/>
        <w:widowControl/>
        <w:kinsoku/>
        <w:wordWrap/>
        <w:overflowPunct/>
        <w:topLinePunct w:val="0"/>
        <w:autoSpaceDE/>
        <w:autoSpaceDN/>
        <w:bidi w:val="0"/>
        <w:adjustRightInd w:val="0"/>
        <w:snapToGrid w:val="0"/>
        <w:spacing w:line="520" w:lineRule="atLeast"/>
        <w:ind w:left="0" w:right="0" w:firstLine="51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1"/>
          <w:sz w:val="28"/>
          <w:szCs w:val="28"/>
        </w:rPr>
        <w:t>（一）设备费：是指在项目实施过程中购置或试制专用仪器设备，</w:t>
      </w:r>
      <w:r>
        <w:rPr>
          <w:rFonts w:hint="eastAsia" w:ascii="Times New Roman" w:hAnsi="Times New Roman" w:eastAsia="楷体" w:cs="楷体"/>
          <w:spacing w:val="-3"/>
          <w:sz w:val="28"/>
          <w:szCs w:val="28"/>
        </w:rPr>
        <w:t>对现有仪器设备进行升级改造，以及租赁外单位仪器设备而发生的费用。计算类仪器设备和软件工具可在设备费科目列支。应当严格控制</w:t>
      </w:r>
      <w:r>
        <w:rPr>
          <w:rFonts w:hint="eastAsia" w:ascii="Times New Roman" w:hAnsi="Times New Roman" w:eastAsia="楷体" w:cs="楷体"/>
          <w:spacing w:val="-5"/>
          <w:sz w:val="28"/>
          <w:szCs w:val="28"/>
        </w:rPr>
        <w:t>设备购置，鼓励开放共享、自主研制、租赁专用仪器</w:t>
      </w:r>
      <w:r>
        <w:rPr>
          <w:rFonts w:hint="eastAsia" w:ascii="Times New Roman" w:hAnsi="Times New Roman" w:eastAsia="楷体" w:cs="楷体"/>
          <w:spacing w:val="-6"/>
          <w:sz w:val="28"/>
          <w:szCs w:val="28"/>
        </w:rPr>
        <w:t>设备以及对现有</w:t>
      </w:r>
      <w:r>
        <w:rPr>
          <w:rFonts w:hint="eastAsia" w:ascii="Times New Roman" w:hAnsi="Times New Roman" w:eastAsia="楷体" w:cs="楷体"/>
          <w:spacing w:val="-4"/>
          <w:sz w:val="28"/>
          <w:szCs w:val="28"/>
        </w:rPr>
        <w:t>仪器设备进行升级改造，避免重复购置。</w:t>
      </w:r>
    </w:p>
    <w:p w14:paraId="596AB58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（二）业务费：是指项目实施过程中消耗的各种材料、辅助材料</w:t>
      </w:r>
      <w:r>
        <w:rPr>
          <w:rFonts w:hint="eastAsia" w:ascii="Times New Roman" w:hAnsi="Times New Roman" w:eastAsia="楷体" w:cs="楷体"/>
          <w:spacing w:val="-3"/>
          <w:sz w:val="28"/>
          <w:szCs w:val="28"/>
        </w:rPr>
        <w:t>等低值易耗品的采购、运输、装卸、整理等费用，发生</w:t>
      </w:r>
      <w:r>
        <w:rPr>
          <w:rFonts w:hint="eastAsia" w:ascii="Times New Roman" w:hAnsi="Times New Roman" w:eastAsia="楷体" w:cs="楷体"/>
          <w:spacing w:val="-4"/>
          <w:sz w:val="28"/>
          <w:szCs w:val="28"/>
        </w:rPr>
        <w:t>的测试化验加</w:t>
      </w:r>
      <w:r>
        <w:rPr>
          <w:rFonts w:hint="eastAsia" w:ascii="Times New Roman" w:hAnsi="Times New Roman" w:eastAsia="楷体" w:cs="楷体"/>
          <w:spacing w:val="-7"/>
          <w:sz w:val="28"/>
          <w:szCs w:val="28"/>
        </w:rPr>
        <w:t>工、燃料动力、出版/文献/信息传播/知识产权事务、会议/</w:t>
      </w:r>
      <w:r>
        <w:rPr>
          <w:rFonts w:hint="eastAsia" w:ascii="Times New Roman" w:hAnsi="Times New Roman" w:eastAsia="楷体" w:cs="楷体"/>
          <w:spacing w:val="-8"/>
          <w:sz w:val="28"/>
          <w:szCs w:val="28"/>
        </w:rPr>
        <w:t>差旅/国际</w:t>
      </w:r>
      <w:r>
        <w:rPr>
          <w:rFonts w:hint="eastAsia" w:ascii="Times New Roman" w:hAnsi="Times New Roman" w:eastAsia="楷体" w:cs="楷体"/>
          <w:spacing w:val="-4"/>
          <w:sz w:val="28"/>
          <w:szCs w:val="28"/>
        </w:rPr>
        <w:t>合作交流等费用，以及其他相关支出。</w:t>
      </w:r>
    </w:p>
    <w:p w14:paraId="2CE0EEFB">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（三）劳务费：是指在项目实施过程中支付给参与项目研究的研究生、博士后、访问学者以及项目聘用的研究人员、科研辅助人员等</w:t>
      </w:r>
      <w:r>
        <w:rPr>
          <w:rFonts w:hint="eastAsia" w:ascii="Times New Roman" w:hAnsi="Times New Roman" w:eastAsia="楷体" w:cs="楷体"/>
          <w:spacing w:val="-5"/>
          <w:sz w:val="28"/>
          <w:szCs w:val="28"/>
        </w:rPr>
        <w:t>的劳务性费用，以及支付给临时聘请的咨询专家的费用等。</w:t>
      </w:r>
    </w:p>
    <w:p w14:paraId="2E985307">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项目聘用人员的劳务费开支标准，参照当地科学研究和</w:t>
      </w:r>
      <w:r>
        <w:rPr>
          <w:rFonts w:hint="eastAsia" w:ascii="Times New Roman" w:hAnsi="Times New Roman" w:eastAsia="楷体" w:cs="楷体"/>
          <w:spacing w:val="-4"/>
          <w:sz w:val="28"/>
          <w:szCs w:val="28"/>
        </w:rPr>
        <w:t>技术服务</w:t>
      </w:r>
      <w:r>
        <w:rPr>
          <w:rFonts w:hint="eastAsia" w:ascii="Times New Roman" w:hAnsi="Times New Roman" w:eastAsia="楷体" w:cs="楷体"/>
          <w:spacing w:val="-10"/>
          <w:sz w:val="28"/>
          <w:szCs w:val="28"/>
        </w:rPr>
        <w:t>业从业人员平均工资水平，根据其在项目研究中承担的工作任务确定，</w:t>
      </w:r>
      <w:r>
        <w:rPr>
          <w:rFonts w:hint="eastAsia" w:ascii="Times New Roman" w:hAnsi="Times New Roman" w:eastAsia="楷体" w:cs="楷体"/>
          <w:spacing w:val="-4"/>
          <w:sz w:val="28"/>
          <w:szCs w:val="28"/>
        </w:rPr>
        <w:t>其由单位缴纳的社会保险补助、住房公积金等纳入劳</w:t>
      </w:r>
      <w:r>
        <w:rPr>
          <w:rFonts w:hint="eastAsia" w:ascii="Times New Roman" w:hAnsi="Times New Roman" w:eastAsia="楷体" w:cs="楷体"/>
          <w:spacing w:val="-5"/>
          <w:sz w:val="28"/>
          <w:szCs w:val="28"/>
        </w:rPr>
        <w:t>务费科目列支。</w:t>
      </w:r>
    </w:p>
    <w:p w14:paraId="212179B3">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pacing w:val="-3"/>
          <w:sz w:val="28"/>
          <w:szCs w:val="28"/>
        </w:rPr>
      </w:pPr>
      <w:r>
        <w:rPr>
          <w:rFonts w:hint="eastAsia" w:ascii="Times New Roman" w:hAnsi="Times New Roman" w:eastAsia="楷体" w:cs="楷体"/>
          <w:spacing w:val="-3"/>
          <w:sz w:val="28"/>
          <w:szCs w:val="28"/>
        </w:rPr>
        <w:t>支付给临时聘请的咨询专家的费用，不得支付给参与本项目及所属课题研究和管理的相关人员，其管理按照国家有关规定执行。</w:t>
      </w:r>
    </w:p>
    <w:p w14:paraId="1C99AAC9">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间接费用是指依托单位在组织实施项目过程中发生的无</w:t>
      </w:r>
      <w:r>
        <w:rPr>
          <w:rFonts w:hint="eastAsia" w:ascii="Times New Roman" w:hAnsi="Times New Roman" w:eastAsia="楷体" w:cs="楷体"/>
          <w:spacing w:val="-3"/>
          <w:sz w:val="28"/>
          <w:szCs w:val="28"/>
        </w:rPr>
        <w:t>法在直接费用中列支的相关费用。主要包括：依托单位为项目研究提</w:t>
      </w:r>
      <w:r>
        <w:rPr>
          <w:rFonts w:hint="eastAsia" w:ascii="Times New Roman" w:hAnsi="Times New Roman" w:eastAsia="楷体" w:cs="楷体"/>
          <w:spacing w:val="-5"/>
          <w:sz w:val="28"/>
          <w:szCs w:val="28"/>
        </w:rPr>
        <w:t>供的房屋占用，日常水、电、气、暖等消耗，有</w:t>
      </w:r>
      <w:r>
        <w:rPr>
          <w:rFonts w:hint="eastAsia" w:ascii="Times New Roman" w:hAnsi="Times New Roman" w:eastAsia="楷体" w:cs="楷体"/>
          <w:spacing w:val="-6"/>
          <w:sz w:val="28"/>
          <w:szCs w:val="28"/>
        </w:rPr>
        <w:t>关管理费用的补助支</w:t>
      </w:r>
      <w:r>
        <w:rPr>
          <w:rFonts w:hint="eastAsia" w:ascii="Times New Roman" w:hAnsi="Times New Roman" w:eastAsia="楷体" w:cs="楷体"/>
          <w:spacing w:val="-4"/>
          <w:sz w:val="28"/>
          <w:szCs w:val="28"/>
        </w:rPr>
        <w:t>出，以及激励科研人员的绩效支出等。</w:t>
      </w:r>
    </w:p>
    <w:p w14:paraId="19073FAC">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bookmarkStart w:id="232" w:name="_Toc16295"/>
      <w:bookmarkStart w:id="233" w:name="_Toc26439"/>
      <w:r>
        <w:rPr>
          <w:rFonts w:hint="eastAsia" w:ascii="Times New Roman" w:hAnsi="Times New Roman" w:eastAsia="楷体" w:cs="楷体"/>
          <w:b/>
          <w:bCs/>
          <w:spacing w:val="-7"/>
          <w:sz w:val="28"/>
          <w:szCs w:val="28"/>
        </w:rPr>
        <w:t>第三章</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b/>
          <w:bCs/>
          <w:spacing w:val="-7"/>
          <w:sz w:val="28"/>
          <w:szCs w:val="28"/>
        </w:rPr>
        <w:t>包干制项目资金申请与审批</w:t>
      </w:r>
      <w:bookmarkEnd w:id="232"/>
      <w:bookmarkEnd w:id="233"/>
    </w:p>
    <w:p w14:paraId="67C184C8">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第十一</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包干制项目申请人应当本着科学、合理、规范、有效</w:t>
      </w:r>
      <w:r>
        <w:rPr>
          <w:rFonts w:hint="eastAsia" w:ascii="Times New Roman" w:hAnsi="Times New Roman" w:eastAsia="楷体" w:cs="楷体"/>
          <w:spacing w:val="-5"/>
          <w:sz w:val="28"/>
          <w:szCs w:val="28"/>
        </w:rPr>
        <w:t>的原则申请资助额度，无需编制项目预算。</w:t>
      </w:r>
    </w:p>
    <w:p w14:paraId="1DF7615C">
      <w:pPr>
        <w:keepNext w:val="0"/>
        <w:keepLines w:val="0"/>
        <w:pageBreakBefore w:val="0"/>
        <w:widowControl/>
        <w:kinsoku/>
        <w:wordWrap/>
        <w:overflowPunct/>
        <w:topLinePunct w:val="0"/>
        <w:autoSpaceDE/>
        <w:autoSpaceDN/>
        <w:bidi w:val="0"/>
        <w:adjustRightInd w:val="0"/>
        <w:snapToGrid w:val="0"/>
        <w:spacing w:line="520" w:lineRule="atLeast"/>
        <w:ind w:left="0" w:right="0" w:firstLine="52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0"/>
          <w:sz w:val="28"/>
          <w:szCs w:val="28"/>
        </w:rPr>
        <w:t>多个单位共同承担一个项目的，由项目申请人汇总申请资助额度。</w:t>
      </w:r>
    </w:p>
    <w:p w14:paraId="0199BE70">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第十二</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自然科学基金委组织专家对包干制项目和申请资助额</w:t>
      </w:r>
      <w:r>
        <w:rPr>
          <w:rFonts w:hint="eastAsia" w:ascii="Times New Roman" w:hAnsi="Times New Roman" w:eastAsia="楷体" w:cs="楷体"/>
          <w:spacing w:val="1"/>
          <w:sz w:val="28"/>
          <w:szCs w:val="28"/>
        </w:rPr>
        <w:t>度进行评审,根据专家评审意见并参考同类项目平均资助强度确定项</w:t>
      </w:r>
      <w:r>
        <w:rPr>
          <w:rFonts w:hint="eastAsia" w:ascii="Times New Roman" w:hAnsi="Times New Roman" w:eastAsia="楷体" w:cs="楷体"/>
          <w:spacing w:val="-5"/>
          <w:sz w:val="28"/>
          <w:szCs w:val="28"/>
        </w:rPr>
        <w:t>目资助额度。</w:t>
      </w:r>
    </w:p>
    <w:p w14:paraId="5DF5649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第十三</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包干制项目资金由项目负责人自主决定使用，按照本</w:t>
      </w:r>
      <w:r>
        <w:rPr>
          <w:rFonts w:hint="eastAsia" w:ascii="Times New Roman" w:hAnsi="Times New Roman" w:eastAsia="楷体" w:cs="楷体"/>
          <w:spacing w:val="-5"/>
          <w:sz w:val="28"/>
          <w:szCs w:val="28"/>
        </w:rPr>
        <w:t>办法第九条规定的开支范围列支，无需履行调剂程序。</w:t>
      </w:r>
    </w:p>
    <w:p w14:paraId="65D9005A">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对于依托单位为项目研究提供的房屋占用，日常水、电、气、暖</w:t>
      </w:r>
      <w:r>
        <w:rPr>
          <w:rFonts w:hint="eastAsia" w:ascii="Times New Roman" w:hAnsi="Times New Roman" w:eastAsia="楷体" w:cs="楷体"/>
          <w:spacing w:val="-3"/>
          <w:sz w:val="28"/>
          <w:szCs w:val="28"/>
        </w:rPr>
        <w:t>等消耗，有关管理费用的补助支出，由依托单位根据实</w:t>
      </w:r>
      <w:r>
        <w:rPr>
          <w:rFonts w:hint="eastAsia" w:ascii="Times New Roman" w:hAnsi="Times New Roman" w:eastAsia="楷体" w:cs="楷体"/>
          <w:spacing w:val="-4"/>
          <w:sz w:val="28"/>
          <w:szCs w:val="28"/>
        </w:rPr>
        <w:t>际管理需要，在充分征求项目负责人意见基础上合理确定。</w:t>
      </w:r>
    </w:p>
    <w:p w14:paraId="21C16022">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对于激励科研人员的绩效支出，由项目负责人根据实际科研需要</w:t>
      </w:r>
      <w:r>
        <w:rPr>
          <w:rFonts w:hint="eastAsia" w:ascii="Times New Roman" w:hAnsi="Times New Roman" w:eastAsia="楷体" w:cs="楷体"/>
          <w:spacing w:val="-4"/>
          <w:sz w:val="28"/>
          <w:szCs w:val="28"/>
        </w:rPr>
        <w:t>和相关薪酬标准自主确定，依托单位按照工资制度进行管理。</w:t>
      </w:r>
    </w:p>
    <w:p w14:paraId="7656E8DA">
      <w:pPr>
        <w:keepNext w:val="0"/>
        <w:keepLines w:val="0"/>
        <w:pageBreakBefore w:val="0"/>
        <w:widowControl/>
        <w:kinsoku/>
        <w:wordWrap/>
        <w:overflowPunct/>
        <w:topLinePunct w:val="0"/>
        <w:autoSpaceDE/>
        <w:autoSpaceDN/>
        <w:bidi w:val="0"/>
        <w:adjustRightInd w:val="0"/>
        <w:snapToGrid w:val="0"/>
        <w:spacing w:line="520" w:lineRule="atLeast"/>
        <w:ind w:left="0" w:right="0" w:firstLine="51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1"/>
          <w:sz w:val="28"/>
          <w:szCs w:val="28"/>
        </w:rPr>
        <w:t>第十四</w:t>
      </w:r>
      <w:r>
        <w:rPr>
          <w:rFonts w:hint="eastAsia" w:ascii="Times New Roman" w:hAnsi="Times New Roman" w:eastAsia="楷体" w:cs="楷体"/>
          <w:b/>
          <w:bCs/>
          <w:spacing w:val="-11"/>
          <w:sz w:val="28"/>
          <w:szCs w:val="28"/>
          <w:lang w:eastAsia="zh-CN"/>
        </w:rPr>
        <w:t xml:space="preserve">条  </w:t>
      </w:r>
      <w:r>
        <w:rPr>
          <w:rFonts w:hint="eastAsia" w:ascii="Times New Roman" w:hAnsi="Times New Roman" w:eastAsia="楷体" w:cs="楷体"/>
          <w:spacing w:val="-11"/>
          <w:sz w:val="28"/>
          <w:szCs w:val="28"/>
        </w:rPr>
        <w:t>项目资金应当纳入依托单位财务统一管理，单独核算，</w:t>
      </w:r>
      <w:r>
        <w:rPr>
          <w:rFonts w:hint="eastAsia" w:ascii="Times New Roman" w:hAnsi="Times New Roman" w:eastAsia="楷体" w:cs="楷体"/>
          <w:spacing w:val="-7"/>
          <w:sz w:val="28"/>
          <w:szCs w:val="28"/>
        </w:rPr>
        <w:t>专款专用。</w:t>
      </w:r>
    </w:p>
    <w:p w14:paraId="0A6C0C11">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第十五</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依托单位应当制定项目经费包干制管理规定，管理规</w:t>
      </w:r>
      <w:r>
        <w:rPr>
          <w:rFonts w:hint="eastAsia" w:ascii="Times New Roman" w:hAnsi="Times New Roman" w:eastAsia="楷体" w:cs="楷体"/>
          <w:spacing w:val="-3"/>
          <w:sz w:val="28"/>
          <w:szCs w:val="28"/>
        </w:rPr>
        <w:t>定应当包括经费使用范围和标准、各方责任、违规惩</w:t>
      </w:r>
      <w:r>
        <w:rPr>
          <w:rFonts w:hint="eastAsia" w:ascii="Times New Roman" w:hAnsi="Times New Roman" w:eastAsia="楷体" w:cs="楷体"/>
          <w:spacing w:val="-4"/>
          <w:sz w:val="28"/>
          <w:szCs w:val="28"/>
        </w:rPr>
        <w:t>戒措施等内容，报自然科学基金委备案。</w:t>
      </w:r>
    </w:p>
    <w:p w14:paraId="2961A97C">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bookmarkStart w:id="234" w:name="_Toc16499"/>
      <w:bookmarkStart w:id="235" w:name="_Toc26486"/>
    </w:p>
    <w:p w14:paraId="01492029">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r>
        <w:rPr>
          <w:rFonts w:hint="eastAsia" w:ascii="Times New Roman" w:hAnsi="Times New Roman" w:eastAsia="楷体" w:cs="楷体"/>
          <w:b/>
          <w:bCs/>
          <w:spacing w:val="-7"/>
          <w:sz w:val="28"/>
          <w:szCs w:val="28"/>
        </w:rPr>
        <w:t>第四章</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b/>
          <w:bCs/>
          <w:spacing w:val="-7"/>
          <w:sz w:val="28"/>
          <w:szCs w:val="28"/>
        </w:rPr>
        <w:t>预算制项目资金申请与审批</w:t>
      </w:r>
      <w:bookmarkEnd w:id="234"/>
      <w:bookmarkEnd w:id="235"/>
    </w:p>
    <w:p w14:paraId="75822B2D">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val="0"/>
          <w:bCs w:val="0"/>
          <w:spacing w:val="-4"/>
          <w:sz w:val="28"/>
          <w:szCs w:val="28"/>
        </w:rPr>
      </w:pPr>
      <w:r>
        <w:rPr>
          <w:rFonts w:hint="eastAsia" w:ascii="Times New Roman" w:hAnsi="Times New Roman" w:eastAsia="楷体" w:cs="楷体"/>
          <w:b/>
          <w:bCs/>
          <w:spacing w:val="-4"/>
          <w:sz w:val="28"/>
          <w:szCs w:val="28"/>
        </w:rPr>
        <w:t>第十六</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b w:val="0"/>
          <w:bCs w:val="0"/>
          <w:spacing w:val="-4"/>
          <w:sz w:val="28"/>
          <w:szCs w:val="28"/>
        </w:rPr>
        <w:t>预算制项目负责人（或申请人）应当根据政策相符性、目标相关性和经济合理性原则，编制项目收入预算和支出预算。</w:t>
      </w:r>
    </w:p>
    <w:p w14:paraId="13870086">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b/>
          <w:bCs/>
          <w:spacing w:val="-4"/>
          <w:sz w:val="28"/>
          <w:szCs w:val="28"/>
        </w:rPr>
      </w:pPr>
      <w:r>
        <w:rPr>
          <w:rFonts w:hint="eastAsia" w:ascii="Times New Roman" w:hAnsi="Times New Roman" w:eastAsia="楷体" w:cs="楷体"/>
          <w:b w:val="0"/>
          <w:bCs w:val="0"/>
          <w:spacing w:val="-4"/>
          <w:sz w:val="28"/>
          <w:szCs w:val="28"/>
        </w:rPr>
        <w:t>收入预算应当按照从各种不同渠道获得的资金总额填列。包括自然科学基金资助的资金以及从依托单位和其他渠道获得的资金。</w:t>
      </w:r>
    </w:p>
    <w:p w14:paraId="575E1E29">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支出预算应当根据项目需求，按照资金开支范围编列。直接费用</w:t>
      </w:r>
      <w:r>
        <w:rPr>
          <w:rFonts w:hint="eastAsia" w:ascii="Times New Roman" w:hAnsi="Times New Roman" w:eastAsia="楷体" w:cs="楷体"/>
          <w:spacing w:val="-3"/>
          <w:sz w:val="28"/>
          <w:szCs w:val="28"/>
        </w:rPr>
        <w:t>中除50万元以上的设备费外，其他费用只提供基本测算说明，不</w:t>
      </w:r>
      <w:r>
        <w:rPr>
          <w:rFonts w:hint="eastAsia" w:ascii="Times New Roman" w:hAnsi="Times New Roman" w:eastAsia="楷体" w:cs="楷体"/>
          <w:spacing w:val="-4"/>
          <w:sz w:val="28"/>
          <w:szCs w:val="28"/>
        </w:rPr>
        <w:t>需要提供明细。</w:t>
      </w:r>
    </w:p>
    <w:p w14:paraId="18F2EAC6">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第十七</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对于预算制项目，依托单位应当组织其科研和财务管</w:t>
      </w:r>
      <w:r>
        <w:rPr>
          <w:rFonts w:hint="eastAsia" w:ascii="Times New Roman" w:hAnsi="Times New Roman" w:eastAsia="楷体" w:cs="楷体"/>
          <w:spacing w:val="-5"/>
          <w:sz w:val="28"/>
          <w:szCs w:val="28"/>
        </w:rPr>
        <w:t>理部门对项目预算进行审核。</w:t>
      </w:r>
    </w:p>
    <w:p w14:paraId="117D1C2C">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有多个单位共同承担一个项目的，依托单位的项目负责人</w:t>
      </w:r>
      <w:r>
        <w:rPr>
          <w:rFonts w:hint="eastAsia" w:ascii="Times New Roman" w:hAnsi="Times New Roman" w:eastAsia="楷体" w:cs="楷体"/>
          <w:spacing w:val="-4"/>
          <w:sz w:val="28"/>
          <w:szCs w:val="28"/>
        </w:rPr>
        <w:t>（或申请人）和合作研究单位参与者应当根据各自承担的研究任务分别编报项目预算，经所在单位科研、财务部门审核并签署意见后，由项目负</w:t>
      </w:r>
      <w:r>
        <w:rPr>
          <w:rFonts w:hint="eastAsia" w:ascii="Times New Roman" w:hAnsi="Times New Roman" w:eastAsia="楷体" w:cs="楷体"/>
          <w:spacing w:val="-5"/>
          <w:sz w:val="28"/>
          <w:szCs w:val="28"/>
        </w:rPr>
        <w:t>责人（或申请人）汇总编制。</w:t>
      </w:r>
    </w:p>
    <w:p w14:paraId="69DD4915">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第十八</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预算制项目申请人申请自然科学基金项目，应当按照本办法中对于直接费用的规定编制项目预算，经依托单位审核后提交</w:t>
      </w:r>
      <w:r>
        <w:rPr>
          <w:rFonts w:hint="eastAsia" w:ascii="Times New Roman" w:hAnsi="Times New Roman" w:eastAsia="楷体" w:cs="楷体"/>
          <w:spacing w:val="-6"/>
          <w:sz w:val="28"/>
          <w:szCs w:val="28"/>
        </w:rPr>
        <w:t>自然科学基金委。</w:t>
      </w:r>
    </w:p>
    <w:p w14:paraId="3DDE863B">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第十九</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自然科学基金委组织专家或者择优遴选第三方对预算</w:t>
      </w:r>
      <w:r>
        <w:rPr>
          <w:rFonts w:hint="eastAsia" w:ascii="Times New Roman" w:hAnsi="Times New Roman" w:eastAsia="楷体" w:cs="楷体"/>
          <w:spacing w:val="1"/>
          <w:sz w:val="28"/>
          <w:szCs w:val="28"/>
        </w:rPr>
        <w:t>制项目进行项目评审并同步开展预算评审,根据项目实际需求确定预</w:t>
      </w:r>
      <w:r>
        <w:rPr>
          <w:rFonts w:hint="eastAsia" w:ascii="Times New Roman" w:hAnsi="Times New Roman" w:eastAsia="楷体" w:cs="楷体"/>
          <w:spacing w:val="-5"/>
          <w:sz w:val="28"/>
          <w:szCs w:val="28"/>
        </w:rPr>
        <w:t>算。评审专家应满足相关回避要求。</w:t>
      </w:r>
    </w:p>
    <w:p w14:paraId="0DB9CBB1">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预算评审应当按照规范的程序和要求，坚持独</w:t>
      </w:r>
      <w:r>
        <w:rPr>
          <w:rFonts w:hint="eastAsia" w:ascii="Times New Roman" w:hAnsi="Times New Roman" w:eastAsia="楷体" w:cs="楷体"/>
          <w:spacing w:val="-4"/>
          <w:sz w:val="28"/>
          <w:szCs w:val="28"/>
        </w:rPr>
        <w:t>立、客观、公正、</w:t>
      </w:r>
      <w:r>
        <w:rPr>
          <w:rFonts w:hint="eastAsia" w:ascii="Times New Roman" w:hAnsi="Times New Roman" w:eastAsia="楷体" w:cs="楷体"/>
          <w:spacing w:val="-6"/>
          <w:sz w:val="28"/>
          <w:szCs w:val="28"/>
        </w:rPr>
        <w:t>科学的原则，对项目申报预算的政策相符性、目标相关性和经济合理</w:t>
      </w:r>
      <w:r>
        <w:rPr>
          <w:rFonts w:hint="eastAsia" w:ascii="Times New Roman" w:hAnsi="Times New Roman" w:eastAsia="楷体" w:cs="楷体"/>
          <w:spacing w:val="-3"/>
          <w:sz w:val="28"/>
          <w:szCs w:val="28"/>
        </w:rPr>
        <w:t>性进行评审。不得将预算编制细致程度作为评审预算的</w:t>
      </w:r>
      <w:r>
        <w:rPr>
          <w:rFonts w:hint="eastAsia" w:ascii="Times New Roman" w:hAnsi="Times New Roman" w:eastAsia="楷体" w:cs="楷体"/>
          <w:spacing w:val="-4"/>
          <w:sz w:val="28"/>
          <w:szCs w:val="28"/>
        </w:rPr>
        <w:t>因素，不得简单按比例核减预算。</w:t>
      </w:r>
    </w:p>
    <w:p w14:paraId="58052BBF">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依托单位应当组织预算制项目负责人根据批准的项目资助额度，按规定调整项目预算，并在收到资助通知之日起20日内完</w:t>
      </w:r>
      <w:r>
        <w:rPr>
          <w:rFonts w:hint="eastAsia" w:ascii="Times New Roman" w:hAnsi="Times New Roman" w:eastAsia="楷体" w:cs="楷体"/>
          <w:spacing w:val="-5"/>
          <w:sz w:val="28"/>
          <w:szCs w:val="28"/>
        </w:rPr>
        <w:t>成审核，报自然科学基金委核准。</w:t>
      </w:r>
    </w:p>
    <w:p w14:paraId="46882551">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第二十一</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预算制项目的直接费用应当纳入依托单位财</w:t>
      </w:r>
      <w:r>
        <w:rPr>
          <w:rFonts w:hint="eastAsia" w:ascii="Times New Roman" w:hAnsi="Times New Roman" w:eastAsia="楷体" w:cs="楷体"/>
          <w:spacing w:val="-5"/>
          <w:sz w:val="28"/>
          <w:szCs w:val="28"/>
        </w:rPr>
        <w:t>务统一</w:t>
      </w:r>
      <w:r>
        <w:rPr>
          <w:rFonts w:hint="eastAsia" w:ascii="Times New Roman" w:hAnsi="Times New Roman" w:eastAsia="楷体" w:cs="楷体"/>
          <w:spacing w:val="-6"/>
          <w:sz w:val="28"/>
          <w:szCs w:val="28"/>
        </w:rPr>
        <w:t>管理，单独核算，专款专用。</w:t>
      </w:r>
    </w:p>
    <w:p w14:paraId="063BC0FC">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预算制项目的间接费用由依托单位统筹安排使</w:t>
      </w:r>
      <w:r>
        <w:rPr>
          <w:rFonts w:hint="eastAsia" w:ascii="Times New Roman" w:hAnsi="Times New Roman" w:eastAsia="楷体" w:cs="楷体"/>
          <w:spacing w:val="-4"/>
          <w:sz w:val="28"/>
          <w:szCs w:val="28"/>
        </w:rPr>
        <w:t>用。依托单位应当建立健全间接费用的内部管理办法，公开透明、合规合理使用间接费用，处理好分摊间接成本和对科研人员激励的关系。绩效支出安排应当与科研人员在项目工作中的实际贡献挂钩。依托单位可将间接费用全部用于绩效支出，并向创新绩效突出的团队和个人倾斜。依托单位不得在间接费用以外，再以任何名义在项目资金中重复提取、列支相</w:t>
      </w:r>
      <w:r>
        <w:rPr>
          <w:rFonts w:hint="eastAsia" w:ascii="Times New Roman" w:hAnsi="Times New Roman" w:eastAsia="楷体" w:cs="楷体"/>
          <w:spacing w:val="-6"/>
          <w:sz w:val="28"/>
          <w:szCs w:val="28"/>
        </w:rPr>
        <w:t>关费用。</w:t>
      </w:r>
    </w:p>
    <w:p w14:paraId="5077C6BE">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第二十二</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预算制项目的间接费用一般按照不超过项目</w:t>
      </w:r>
      <w:r>
        <w:rPr>
          <w:rFonts w:hint="eastAsia" w:ascii="Times New Roman" w:hAnsi="Times New Roman" w:eastAsia="楷体" w:cs="楷体"/>
          <w:spacing w:val="-5"/>
          <w:sz w:val="28"/>
          <w:szCs w:val="28"/>
        </w:rPr>
        <w:t>直接费</w:t>
      </w:r>
      <w:r>
        <w:rPr>
          <w:rFonts w:hint="eastAsia" w:ascii="Times New Roman" w:hAnsi="Times New Roman" w:eastAsia="楷体" w:cs="楷体"/>
          <w:spacing w:val="-4"/>
          <w:sz w:val="28"/>
          <w:szCs w:val="28"/>
        </w:rPr>
        <w:t>用扣除设备购置费后的一定比例核定，并实行总额控制，具体比例如</w:t>
      </w:r>
      <w:r>
        <w:rPr>
          <w:rFonts w:hint="eastAsia" w:ascii="Times New Roman" w:hAnsi="Times New Roman" w:eastAsia="楷体" w:cs="楷体"/>
          <w:spacing w:val="-10"/>
          <w:sz w:val="28"/>
          <w:szCs w:val="28"/>
        </w:rPr>
        <w:t>下：</w:t>
      </w:r>
    </w:p>
    <w:p w14:paraId="2C72F3FA">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（一）500万元及以下部分为30%；</w:t>
      </w:r>
    </w:p>
    <w:p w14:paraId="7C3A30E7">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（二）超过500万元至1000万元的部分为</w:t>
      </w:r>
      <w:r>
        <w:rPr>
          <w:rFonts w:hint="eastAsia" w:ascii="Times New Roman" w:hAnsi="Times New Roman" w:eastAsia="楷体" w:cs="楷体"/>
          <w:spacing w:val="-5"/>
          <w:sz w:val="28"/>
          <w:szCs w:val="28"/>
        </w:rPr>
        <w:t>25%；</w:t>
      </w:r>
    </w:p>
    <w:p w14:paraId="3D832211">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（三）超过1000万元的部分为20%。</w:t>
      </w:r>
    </w:p>
    <w:p w14:paraId="1FA70418">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其中，对于数学等纯理论基础研究的预算制项目，间</w:t>
      </w:r>
      <w:r>
        <w:rPr>
          <w:rFonts w:hint="eastAsia" w:ascii="Times New Roman" w:hAnsi="Times New Roman" w:eastAsia="楷体" w:cs="楷体"/>
          <w:spacing w:val="-4"/>
          <w:sz w:val="28"/>
          <w:szCs w:val="28"/>
        </w:rPr>
        <w:t>接费用一般</w:t>
      </w:r>
      <w:r>
        <w:rPr>
          <w:rFonts w:hint="eastAsia" w:ascii="Times New Roman" w:hAnsi="Times New Roman" w:eastAsia="楷体" w:cs="楷体"/>
          <w:spacing w:val="-3"/>
          <w:sz w:val="28"/>
          <w:szCs w:val="28"/>
        </w:rPr>
        <w:t>按照不超过项目直接费用扣除设备购置费后的一定</w:t>
      </w:r>
      <w:r>
        <w:rPr>
          <w:rFonts w:hint="eastAsia" w:ascii="Times New Roman" w:hAnsi="Times New Roman" w:eastAsia="楷体" w:cs="楷体"/>
          <w:spacing w:val="-4"/>
          <w:sz w:val="28"/>
          <w:szCs w:val="28"/>
        </w:rPr>
        <w:t>比例核定，并实行总额控制，具体比例如下：</w:t>
      </w:r>
    </w:p>
    <w:p w14:paraId="2C17FDD7">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（一）500万元及以下部分为60%；</w:t>
      </w:r>
    </w:p>
    <w:p w14:paraId="26529685">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（二）超过500万元至1000万元的部分为</w:t>
      </w:r>
      <w:r>
        <w:rPr>
          <w:rFonts w:hint="eastAsia" w:ascii="Times New Roman" w:hAnsi="Times New Roman" w:eastAsia="楷体" w:cs="楷体"/>
          <w:spacing w:val="-5"/>
          <w:sz w:val="28"/>
          <w:szCs w:val="28"/>
        </w:rPr>
        <w:t>50%；</w:t>
      </w:r>
    </w:p>
    <w:p w14:paraId="4FCC7948">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（三）超过1000万元的部分为40%。</w:t>
      </w:r>
    </w:p>
    <w:p w14:paraId="3BC37E2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第二十三</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预算制项目实施过程中，项目预算有以下情</w:t>
      </w:r>
      <w:r>
        <w:rPr>
          <w:rFonts w:hint="eastAsia" w:ascii="Times New Roman" w:hAnsi="Times New Roman" w:eastAsia="楷体" w:cs="楷体"/>
          <w:spacing w:val="-5"/>
          <w:sz w:val="28"/>
          <w:szCs w:val="28"/>
        </w:rPr>
        <w:t>况确需调剂的，应当按相关程序报自然科学基金委审批。</w:t>
      </w:r>
    </w:p>
    <w:p w14:paraId="7B757457">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rPr>
      </w:pPr>
      <w:bookmarkStart w:id="236" w:name="_Toc9473"/>
      <w:bookmarkStart w:id="237" w:name="_Toc27510"/>
      <w:r>
        <w:rPr>
          <w:rFonts w:hint="eastAsia" w:ascii="Times New Roman" w:hAnsi="Times New Roman" w:eastAsia="楷体" w:cs="楷体"/>
          <w:spacing w:val="-4"/>
          <w:sz w:val="28"/>
          <w:szCs w:val="28"/>
        </w:rPr>
        <w:t>（一）由于研究内容或者研究计划作出重大调整等原因需要对预</w:t>
      </w:r>
      <w:bookmarkEnd w:id="236"/>
      <w:bookmarkEnd w:id="237"/>
      <w:r>
        <w:rPr>
          <w:rFonts w:hint="eastAsia" w:ascii="Times New Roman" w:hAnsi="Times New Roman" w:eastAsia="楷体" w:cs="楷体"/>
          <w:spacing w:val="-4"/>
          <w:sz w:val="28"/>
          <w:szCs w:val="28"/>
        </w:rPr>
        <w:t>算总额进行调剂的；</w:t>
      </w:r>
    </w:p>
    <w:p w14:paraId="69205C0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pacing w:val="-4"/>
          <w:sz w:val="28"/>
          <w:szCs w:val="28"/>
        </w:rPr>
      </w:pPr>
      <w:bookmarkStart w:id="238" w:name="_Toc28298"/>
      <w:bookmarkStart w:id="239" w:name="_Toc31018"/>
      <w:r>
        <w:rPr>
          <w:rFonts w:hint="eastAsia" w:ascii="Times New Roman" w:hAnsi="Times New Roman" w:eastAsia="楷体" w:cs="楷体"/>
          <w:spacing w:val="-4"/>
          <w:sz w:val="28"/>
          <w:szCs w:val="28"/>
        </w:rPr>
        <w:t>（二）同一项目课题之间资金需要调剂的。</w:t>
      </w:r>
      <w:bookmarkEnd w:id="238"/>
      <w:bookmarkEnd w:id="239"/>
    </w:p>
    <w:p w14:paraId="176BC45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第二十四</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预算制项目实施过程中，在项目预算额度不</w:t>
      </w:r>
      <w:r>
        <w:rPr>
          <w:rFonts w:hint="eastAsia" w:ascii="Times New Roman" w:hAnsi="Times New Roman" w:eastAsia="楷体" w:cs="楷体"/>
          <w:spacing w:val="-5"/>
          <w:sz w:val="28"/>
          <w:szCs w:val="28"/>
        </w:rPr>
        <w:t>变的情况下，预算确需调剂的，按以下规定予以调剂：</w:t>
      </w:r>
    </w:p>
    <w:p w14:paraId="19EBA5E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（一）设备费预算如需调剂，由项目负责人根据科研活动的实际需要提出申请，报依托单位审批。依托单位应当统筹考虑现有设备配</w:t>
      </w:r>
      <w:r>
        <w:rPr>
          <w:rFonts w:hint="eastAsia" w:ascii="Times New Roman" w:hAnsi="Times New Roman" w:eastAsia="楷体" w:cs="楷体"/>
          <w:spacing w:val="-5"/>
          <w:sz w:val="28"/>
          <w:szCs w:val="28"/>
        </w:rPr>
        <w:t>置情况、科研项目实际需求等，及时办理调剂手续。</w:t>
      </w:r>
    </w:p>
    <w:p w14:paraId="54ACCF8F">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（二）劳务费、业务费预算如需调剂，由项目负责人根据科研活</w:t>
      </w:r>
      <w:r>
        <w:rPr>
          <w:rFonts w:hint="eastAsia" w:ascii="Times New Roman" w:hAnsi="Times New Roman" w:eastAsia="楷体" w:cs="楷体"/>
          <w:spacing w:val="-5"/>
          <w:sz w:val="28"/>
          <w:szCs w:val="28"/>
        </w:rPr>
        <w:t>动实际需要自主安排。</w:t>
      </w:r>
    </w:p>
    <w:p w14:paraId="60D25929">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（三）项目间接费用预算总额不得调增，依托单位与项目负责人</w:t>
      </w:r>
      <w:r>
        <w:rPr>
          <w:rFonts w:hint="eastAsia" w:ascii="Times New Roman" w:hAnsi="Times New Roman" w:eastAsia="楷体" w:cs="楷体"/>
          <w:spacing w:val="-5"/>
          <w:sz w:val="28"/>
          <w:szCs w:val="28"/>
        </w:rPr>
        <w:t>协商一致后可调减用于直接费用。</w:t>
      </w:r>
    </w:p>
    <w:p w14:paraId="124B2F64">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第二十五</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对于需开展中期项目检查的预算制项目，可由自然科学基金委组织专家同步对资金的使用进行检查或评估。</w:t>
      </w:r>
    </w:p>
    <w:p w14:paraId="54380D66">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bookmarkStart w:id="240" w:name="_Toc8677"/>
      <w:bookmarkStart w:id="241" w:name="_Toc4929"/>
      <w:r>
        <w:rPr>
          <w:rFonts w:hint="eastAsia" w:ascii="Times New Roman" w:hAnsi="Times New Roman" w:eastAsia="楷体" w:cs="楷体"/>
          <w:b/>
          <w:bCs/>
          <w:spacing w:val="-7"/>
          <w:sz w:val="28"/>
          <w:szCs w:val="28"/>
        </w:rPr>
        <w:t>第五章</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b/>
          <w:bCs/>
          <w:spacing w:val="-7"/>
          <w:sz w:val="28"/>
          <w:szCs w:val="28"/>
        </w:rPr>
        <w:t>预算执行与决算</w:t>
      </w:r>
      <w:bookmarkEnd w:id="240"/>
      <w:bookmarkEnd w:id="241"/>
    </w:p>
    <w:p w14:paraId="4E4B759C">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第二十六</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自然科学基金委应当按照国库集中支付制度规定，</w:t>
      </w:r>
      <w:r>
        <w:rPr>
          <w:rFonts w:hint="eastAsia" w:ascii="Times New Roman" w:hAnsi="Times New Roman" w:eastAsia="楷体" w:cs="楷体"/>
          <w:spacing w:val="-3"/>
          <w:sz w:val="28"/>
          <w:szCs w:val="28"/>
        </w:rPr>
        <w:t>根据不同类型科研项目特点、研究进度、资金需求等，合</w:t>
      </w:r>
      <w:r>
        <w:rPr>
          <w:rFonts w:hint="eastAsia" w:ascii="Times New Roman" w:hAnsi="Times New Roman" w:eastAsia="楷体" w:cs="楷体"/>
          <w:spacing w:val="-4"/>
          <w:sz w:val="28"/>
          <w:szCs w:val="28"/>
        </w:rPr>
        <w:t>理制定经费</w:t>
      </w:r>
      <w:r>
        <w:rPr>
          <w:rFonts w:hint="eastAsia" w:ascii="Times New Roman" w:hAnsi="Times New Roman" w:eastAsia="楷体" w:cs="楷体"/>
          <w:spacing w:val="-3"/>
          <w:sz w:val="28"/>
          <w:szCs w:val="28"/>
        </w:rPr>
        <w:t>拨付计划并在资助项目计划书签订后30日内，将经费按计划拨付至依</w:t>
      </w:r>
      <w:r>
        <w:rPr>
          <w:rFonts w:hint="eastAsia" w:ascii="Times New Roman" w:hAnsi="Times New Roman" w:eastAsia="楷体" w:cs="楷体"/>
          <w:spacing w:val="-4"/>
          <w:sz w:val="28"/>
          <w:szCs w:val="28"/>
        </w:rPr>
        <w:t>托单位，切实保障科研活动需要。</w:t>
      </w:r>
    </w:p>
    <w:p w14:paraId="68FA0E01">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有多个单位共同承担一个项目的，依托单位应当及时按资</w:t>
      </w:r>
      <w:r>
        <w:rPr>
          <w:rFonts w:hint="eastAsia" w:ascii="Times New Roman" w:hAnsi="Times New Roman" w:eastAsia="楷体" w:cs="楷体"/>
          <w:spacing w:val="-4"/>
          <w:sz w:val="28"/>
          <w:szCs w:val="28"/>
        </w:rPr>
        <w:t>助项目</w:t>
      </w:r>
      <w:r>
        <w:rPr>
          <w:rFonts w:hint="eastAsia" w:ascii="Times New Roman" w:hAnsi="Times New Roman" w:eastAsia="楷体" w:cs="楷体"/>
          <w:spacing w:val="-9"/>
          <w:sz w:val="28"/>
          <w:szCs w:val="28"/>
        </w:rPr>
        <w:t>计划书和合同转拨合作研究单位资金，并加强对转拨资</w:t>
      </w:r>
      <w:r>
        <w:rPr>
          <w:rFonts w:hint="eastAsia" w:ascii="Times New Roman" w:hAnsi="Times New Roman" w:eastAsia="楷体" w:cs="楷体"/>
          <w:spacing w:val="-10"/>
          <w:sz w:val="28"/>
          <w:szCs w:val="28"/>
        </w:rPr>
        <w:t>金的监督管理。</w:t>
      </w:r>
    </w:p>
    <w:p w14:paraId="1D4FEF92">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项目负责人应当结合科研活动需要，科学合理安排项目资金支出</w:t>
      </w:r>
      <w:r>
        <w:rPr>
          <w:rFonts w:hint="eastAsia" w:ascii="Times New Roman" w:hAnsi="Times New Roman" w:eastAsia="楷体" w:cs="楷体"/>
          <w:spacing w:val="-9"/>
          <w:sz w:val="28"/>
          <w:szCs w:val="28"/>
        </w:rPr>
        <w:t>进度。依托单位应当关注项目资金执行进度，有效提高资金使用效益。</w:t>
      </w:r>
    </w:p>
    <w:p w14:paraId="1C6979BC">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第二十七</w:t>
      </w:r>
      <w:r>
        <w:rPr>
          <w:rFonts w:hint="eastAsia" w:ascii="Times New Roman" w:hAnsi="Times New Roman" w:eastAsia="楷体" w:cs="楷体"/>
          <w:b/>
          <w:bCs/>
          <w:spacing w:val="-6"/>
          <w:sz w:val="28"/>
          <w:szCs w:val="28"/>
          <w:lang w:eastAsia="zh-CN"/>
        </w:rPr>
        <w:t xml:space="preserve">条  </w:t>
      </w:r>
      <w:r>
        <w:rPr>
          <w:rFonts w:hint="eastAsia" w:ascii="Times New Roman" w:hAnsi="Times New Roman" w:eastAsia="楷体" w:cs="楷体"/>
          <w:spacing w:val="-6"/>
          <w:sz w:val="28"/>
          <w:szCs w:val="28"/>
        </w:rPr>
        <w:t>项目资金管理使用不得存在以下行为：</w:t>
      </w:r>
    </w:p>
    <w:p w14:paraId="7143BD31">
      <w:pPr>
        <w:keepNext w:val="0"/>
        <w:keepLines w:val="0"/>
        <w:pageBreakBefore w:val="0"/>
        <w:widowControl/>
        <w:kinsoku/>
        <w:wordWrap/>
        <w:overflowPunct/>
        <w:topLinePunct w:val="0"/>
        <w:autoSpaceDE/>
        <w:autoSpaceDN/>
        <w:bidi w:val="0"/>
        <w:adjustRightInd w:val="0"/>
        <w:snapToGrid w:val="0"/>
        <w:spacing w:line="520" w:lineRule="atLeast"/>
        <w:ind w:left="0" w:right="0" w:firstLine="53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7"/>
          <w:sz w:val="28"/>
          <w:szCs w:val="28"/>
        </w:rPr>
        <w:t>（一）编报虚假预算；</w:t>
      </w:r>
    </w:p>
    <w:p w14:paraId="0A0499E2">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pacing w:val="-6"/>
          <w:sz w:val="28"/>
          <w:szCs w:val="28"/>
        </w:rPr>
      </w:pPr>
      <w:r>
        <w:rPr>
          <w:rFonts w:hint="eastAsia" w:ascii="Times New Roman" w:hAnsi="Times New Roman" w:eastAsia="楷体" w:cs="楷体"/>
          <w:spacing w:val="-6"/>
          <w:sz w:val="28"/>
          <w:szCs w:val="28"/>
        </w:rPr>
        <w:t>（二）未对项目资金进行单独核算；</w:t>
      </w:r>
    </w:p>
    <w:p w14:paraId="715C814C">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（三）列支与本项目任务无关的支出；</w:t>
      </w:r>
    </w:p>
    <w:p w14:paraId="4C9707D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（四）未按规定执行和调剂预算、违反规定转拨项目资金；</w:t>
      </w:r>
    </w:p>
    <w:p w14:paraId="6A9972B8">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（五）虚假承诺其他来源资金；</w:t>
      </w:r>
    </w:p>
    <w:p w14:paraId="47B55571">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（六）通过虚假合同、虚假票据、虚构事项、虚报人员等弄虚作假，转移、套取、报销项目资金；</w:t>
      </w:r>
    </w:p>
    <w:p w14:paraId="7CCBA08B">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bookmarkStart w:id="242" w:name="_Toc2682"/>
      <w:bookmarkStart w:id="243" w:name="_Toc14142"/>
      <w:r>
        <w:rPr>
          <w:rFonts w:hint="eastAsia" w:ascii="Times New Roman" w:hAnsi="Times New Roman" w:eastAsia="楷体" w:cs="楷体"/>
          <w:spacing w:val="-6"/>
          <w:sz w:val="28"/>
          <w:szCs w:val="28"/>
        </w:rPr>
        <w:t>（七）截留、挤占、挪用项目资金；</w:t>
      </w:r>
      <w:bookmarkEnd w:id="242"/>
      <w:bookmarkEnd w:id="243"/>
    </w:p>
    <w:p w14:paraId="0DA47228">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（八）设置账外账、随意调账变动支出、</w:t>
      </w:r>
      <w:r>
        <w:rPr>
          <w:rFonts w:hint="eastAsia" w:ascii="Times New Roman" w:hAnsi="Times New Roman" w:eastAsia="楷体" w:cs="楷体"/>
        </w:rPr>
        <w:fldChar w:fldCharType="begin"/>
      </w:r>
      <w:r>
        <w:rPr>
          <w:rFonts w:hint="eastAsia" w:ascii="Times New Roman" w:hAnsi="Times New Roman" w:eastAsia="楷体" w:cs="楷体"/>
        </w:rPr>
        <w:instrText xml:space="preserve"> HYPERLINK "http://cpro.baidu.com/cpro/ui/uijs.php?adclass=0&amp;app_id=0&amp;c=news&amp;cf=1001&amp;ch=0&amp;di=8&amp;fv=20&amp;is_app=0&amp;jk=7f73ba4fae78f5bc&amp;k=%BC%C7%D5%CB&amp;k0=%BC%C7%D5%CB&amp;kdi0=0&amp;luki=2&amp;mcpm=0&amp;n=10&amp;p=baidu&amp;q=baidusiteerror_cpr&amp;rb=0&amp;rs=1&amp;seller_id=1&amp;sid=bcf578ae4fba737f&amp;ssp2=1&amp;stid=9&amp;t=tpclicked3_hc&amp;td=1615258&amp;tu=u1615258&amp;u=http://emuch.net/html/201505/8901825.html&amp;urlid=0" </w:instrText>
      </w:r>
      <w:r>
        <w:rPr>
          <w:rFonts w:hint="eastAsia" w:ascii="Times New Roman" w:hAnsi="Times New Roman" w:eastAsia="楷体" w:cs="楷体"/>
        </w:rPr>
        <w:fldChar w:fldCharType="separate"/>
      </w:r>
      <w:r>
        <w:rPr>
          <w:rFonts w:hint="eastAsia" w:ascii="Times New Roman" w:hAnsi="Times New Roman" w:eastAsia="楷体" w:cs="楷体"/>
          <w:spacing w:val="-4"/>
          <w:sz w:val="28"/>
          <w:szCs w:val="28"/>
        </w:rPr>
        <w:t>随意修改记账</w:t>
      </w:r>
      <w:r>
        <w:rPr>
          <w:rFonts w:hint="eastAsia" w:ascii="Times New Roman" w:hAnsi="Times New Roman" w:eastAsia="楷体" w:cs="楷体"/>
          <w:spacing w:val="-4"/>
          <w:sz w:val="28"/>
          <w:szCs w:val="28"/>
        </w:rPr>
        <w:fldChar w:fldCharType="end"/>
      </w:r>
      <w:r>
        <w:rPr>
          <w:rFonts w:hint="eastAsia" w:ascii="Times New Roman" w:hAnsi="Times New Roman" w:eastAsia="楷体" w:cs="楷体"/>
          <w:spacing w:val="-4"/>
          <w:sz w:val="28"/>
          <w:szCs w:val="28"/>
        </w:rPr>
        <w:t>凭证、提供虚假财务会计资料等；</w:t>
      </w:r>
    </w:p>
    <w:p w14:paraId="5D3D63FA">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（九）使用项目资金列支应当由个人负担的有关费用和支付各种</w:t>
      </w:r>
      <w:r>
        <w:rPr>
          <w:rFonts w:hint="eastAsia" w:ascii="Times New Roman" w:hAnsi="Times New Roman" w:eastAsia="楷体" w:cs="楷体"/>
          <w:spacing w:val="-5"/>
          <w:sz w:val="28"/>
          <w:szCs w:val="28"/>
        </w:rPr>
        <w:t>罚款、捐款、赞助、投资、偿还债务等；</w:t>
      </w:r>
    </w:p>
    <w:p w14:paraId="2CAEDC2D">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z w:val="28"/>
          <w:szCs w:val="28"/>
        </w:rPr>
      </w:pPr>
      <w:bookmarkStart w:id="244" w:name="_Toc30916"/>
      <w:bookmarkStart w:id="245" w:name="_Toc31078"/>
      <w:r>
        <w:rPr>
          <w:rFonts w:hint="eastAsia" w:ascii="Times New Roman" w:hAnsi="Times New Roman" w:eastAsia="楷体" w:cs="楷体"/>
          <w:spacing w:val="-6"/>
          <w:sz w:val="28"/>
          <w:szCs w:val="28"/>
        </w:rPr>
        <w:t>（十）其他违反国家财经纪律的行为。</w:t>
      </w:r>
      <w:bookmarkEnd w:id="244"/>
      <w:bookmarkEnd w:id="245"/>
    </w:p>
    <w:p w14:paraId="195A7EC8">
      <w:pPr>
        <w:keepNext w:val="0"/>
        <w:keepLines w:val="0"/>
        <w:pageBreakBefore w:val="0"/>
        <w:widowControl/>
        <w:kinsoku/>
        <w:wordWrap/>
        <w:overflowPunct/>
        <w:topLinePunct w:val="0"/>
        <w:autoSpaceDE/>
        <w:autoSpaceDN/>
        <w:bidi w:val="0"/>
        <w:adjustRightInd w:val="0"/>
        <w:snapToGrid w:val="0"/>
        <w:spacing w:line="520" w:lineRule="atLeast"/>
        <w:ind w:left="0" w:right="0" w:firstLine="51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2"/>
          <w:sz w:val="28"/>
          <w:szCs w:val="28"/>
        </w:rPr>
        <w:t>第二十八</w:t>
      </w:r>
      <w:r>
        <w:rPr>
          <w:rFonts w:hint="eastAsia" w:ascii="Times New Roman" w:hAnsi="Times New Roman" w:eastAsia="楷体" w:cs="楷体"/>
          <w:b/>
          <w:bCs/>
          <w:spacing w:val="-12"/>
          <w:sz w:val="28"/>
          <w:szCs w:val="28"/>
          <w:lang w:eastAsia="zh-CN"/>
        </w:rPr>
        <w:t xml:space="preserve">条  </w:t>
      </w:r>
      <w:r>
        <w:rPr>
          <w:rFonts w:hint="eastAsia" w:ascii="Times New Roman" w:hAnsi="Times New Roman" w:eastAsia="楷体" w:cs="楷体"/>
          <w:spacing w:val="-12"/>
          <w:sz w:val="28"/>
          <w:szCs w:val="28"/>
        </w:rPr>
        <w:t>项目资助期满后，项目负责人应当</w:t>
      </w:r>
      <w:r>
        <w:rPr>
          <w:rFonts w:hint="eastAsia" w:ascii="Times New Roman" w:hAnsi="Times New Roman" w:eastAsia="楷体" w:cs="楷体"/>
          <w:spacing w:val="-13"/>
          <w:sz w:val="28"/>
          <w:szCs w:val="28"/>
        </w:rPr>
        <w:t>会同科研、财务、</w:t>
      </w:r>
      <w:r>
        <w:rPr>
          <w:rFonts w:hint="eastAsia" w:ascii="Times New Roman" w:hAnsi="Times New Roman" w:eastAsia="楷体" w:cs="楷体"/>
          <w:spacing w:val="-5"/>
          <w:sz w:val="28"/>
          <w:szCs w:val="28"/>
        </w:rPr>
        <w:t>资产等管理部门及时清理账目与资产，如实编制项目决算。</w:t>
      </w:r>
    </w:p>
    <w:p w14:paraId="62759D52">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有多个单位共同承担一个项目的，依托单位的项目负责人</w:t>
      </w:r>
      <w:r>
        <w:rPr>
          <w:rFonts w:hint="eastAsia" w:ascii="Times New Roman" w:hAnsi="Times New Roman" w:eastAsia="楷体" w:cs="楷体"/>
          <w:spacing w:val="-4"/>
          <w:sz w:val="28"/>
          <w:szCs w:val="28"/>
        </w:rPr>
        <w:t>和合作</w:t>
      </w:r>
      <w:r>
        <w:rPr>
          <w:rFonts w:hint="eastAsia" w:ascii="Times New Roman" w:hAnsi="Times New Roman" w:eastAsia="楷体" w:cs="楷体"/>
          <w:spacing w:val="-3"/>
          <w:sz w:val="28"/>
          <w:szCs w:val="28"/>
        </w:rPr>
        <w:t>研究单位的参与者应当分别编报项目决算，经所在单位科研、财</w:t>
      </w:r>
      <w:r>
        <w:rPr>
          <w:rFonts w:hint="eastAsia" w:ascii="Times New Roman" w:hAnsi="Times New Roman" w:eastAsia="楷体" w:cs="楷体"/>
          <w:spacing w:val="-4"/>
          <w:sz w:val="28"/>
          <w:szCs w:val="28"/>
        </w:rPr>
        <w:t>务管理部门审核并签署意见后，由依托单位项目负责人汇总编制。</w:t>
      </w:r>
    </w:p>
    <w:p w14:paraId="39F6B2F2">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依托单位应当组织其科研、财务管理部门审核项目决算，并签署</w:t>
      </w:r>
      <w:r>
        <w:rPr>
          <w:rFonts w:hint="eastAsia" w:ascii="Times New Roman" w:hAnsi="Times New Roman" w:eastAsia="楷体" w:cs="楷体"/>
          <w:spacing w:val="-6"/>
          <w:sz w:val="28"/>
          <w:szCs w:val="28"/>
        </w:rPr>
        <w:t>意见后报自然科学基金委。</w:t>
      </w:r>
    </w:p>
    <w:p w14:paraId="6D77E7CE">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第二十九</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自然科学基金委准予结题的项目，结余资金留归依托单位使用。依托单位应当将结余资金统筹安排用于基础研究直接支出，优先考虑原项目团队科研需求，并加强结余资金管理，健全结余</w:t>
      </w:r>
      <w:r>
        <w:rPr>
          <w:rFonts w:hint="eastAsia" w:ascii="Times New Roman" w:hAnsi="Times New Roman" w:eastAsia="楷体" w:cs="楷体"/>
          <w:spacing w:val="-5"/>
          <w:sz w:val="28"/>
          <w:szCs w:val="28"/>
        </w:rPr>
        <w:t>资金盘活机制，加快资金使用进度。</w:t>
      </w:r>
    </w:p>
    <w:p w14:paraId="07278EF7">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自然科学基金委不予结题的项目，依托单位应当负责</w:t>
      </w:r>
      <w:r>
        <w:rPr>
          <w:rFonts w:hint="eastAsia" w:ascii="Times New Roman" w:hAnsi="Times New Roman" w:eastAsia="楷体" w:cs="楷体"/>
          <w:spacing w:val="-6"/>
          <w:sz w:val="28"/>
          <w:szCs w:val="28"/>
        </w:rPr>
        <w:t>将结余资金</w:t>
      </w:r>
      <w:r>
        <w:rPr>
          <w:rFonts w:hint="eastAsia" w:ascii="Times New Roman" w:hAnsi="Times New Roman" w:eastAsia="楷体" w:cs="楷体"/>
          <w:spacing w:val="-4"/>
          <w:sz w:val="28"/>
          <w:szCs w:val="28"/>
        </w:rPr>
        <w:t>在通知书下达后30日内按原渠道退回自然科学基金委。</w:t>
      </w:r>
    </w:p>
    <w:p w14:paraId="2630FAF7">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pacing w:val="-5"/>
          <w:sz w:val="28"/>
          <w:szCs w:val="28"/>
        </w:rPr>
      </w:pPr>
      <w:bookmarkStart w:id="246" w:name="_Toc1206"/>
      <w:bookmarkStart w:id="247" w:name="_Toc15106"/>
      <w:r>
        <w:rPr>
          <w:rFonts w:hint="eastAsia" w:ascii="Times New Roman" w:hAnsi="Times New Roman" w:eastAsia="楷体" w:cs="楷体"/>
          <w:b/>
          <w:bCs/>
          <w:spacing w:val="-5"/>
          <w:sz w:val="28"/>
          <w:szCs w:val="28"/>
        </w:rPr>
        <w:t>第三十</w:t>
      </w:r>
      <w:r>
        <w:rPr>
          <w:rFonts w:hint="eastAsia" w:ascii="Times New Roman" w:hAnsi="Times New Roman" w:eastAsia="楷体" w:cs="楷体"/>
          <w:b/>
          <w:bCs/>
          <w:spacing w:val="-5"/>
          <w:sz w:val="28"/>
          <w:szCs w:val="28"/>
          <w:lang w:eastAsia="zh-CN"/>
        </w:rPr>
        <w:t>条</w:t>
      </w:r>
      <w:r>
        <w:rPr>
          <w:rFonts w:hint="eastAsia" w:ascii="Times New Roman" w:hAnsi="Times New Roman" w:eastAsia="楷体" w:cs="楷体"/>
          <w:spacing w:val="-5"/>
          <w:sz w:val="28"/>
          <w:szCs w:val="28"/>
          <w:lang w:eastAsia="zh-CN"/>
        </w:rPr>
        <w:t xml:space="preserve">  </w:t>
      </w:r>
      <w:r>
        <w:rPr>
          <w:rFonts w:hint="eastAsia" w:ascii="Times New Roman" w:hAnsi="Times New Roman" w:eastAsia="楷体" w:cs="楷体"/>
          <w:spacing w:val="-5"/>
          <w:sz w:val="28"/>
          <w:szCs w:val="28"/>
        </w:rPr>
        <w:t>项目实施过程中，因故终止执行的项目，依托单位应</w:t>
      </w:r>
      <w:bookmarkEnd w:id="246"/>
      <w:bookmarkEnd w:id="247"/>
      <w:r>
        <w:rPr>
          <w:rFonts w:hint="eastAsia" w:ascii="Times New Roman" w:hAnsi="Times New Roman" w:eastAsia="楷体" w:cs="楷体"/>
          <w:spacing w:val="-5"/>
          <w:sz w:val="28"/>
          <w:szCs w:val="28"/>
        </w:rPr>
        <w:t>当负责将结余资金按原渠道退回自然科学基金委。</w:t>
      </w:r>
    </w:p>
    <w:p w14:paraId="57F36FD2">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因故被依法撤销的项目，依托单位应当负责将已拨付的资金全部</w:t>
      </w:r>
      <w:r>
        <w:rPr>
          <w:rFonts w:hint="eastAsia" w:ascii="Times New Roman" w:hAnsi="Times New Roman" w:eastAsia="楷体" w:cs="楷体"/>
          <w:spacing w:val="-4"/>
          <w:sz w:val="28"/>
          <w:szCs w:val="28"/>
        </w:rPr>
        <w:t>按原渠道退回自然科学基金委。</w:t>
      </w:r>
    </w:p>
    <w:p w14:paraId="06653509">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依托单位发生变更的项目，原依托单位应当及时向新依托单位转</w:t>
      </w:r>
      <w:r>
        <w:rPr>
          <w:rFonts w:hint="eastAsia" w:ascii="Times New Roman" w:hAnsi="Times New Roman" w:eastAsia="楷体" w:cs="楷体"/>
          <w:spacing w:val="-5"/>
          <w:sz w:val="28"/>
          <w:szCs w:val="28"/>
        </w:rPr>
        <w:t>拨需转拨的项目资金。</w:t>
      </w:r>
    </w:p>
    <w:p w14:paraId="268290F1">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第三十一</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依托单位应当严格执行国家有关支出管理制度。对应当实行“公务卡”结算的支出，按照中央</w:t>
      </w:r>
      <w:r>
        <w:rPr>
          <w:rFonts w:hint="eastAsia" w:ascii="Times New Roman" w:hAnsi="Times New Roman" w:eastAsia="楷体" w:cs="楷体"/>
          <w:spacing w:val="-5"/>
          <w:sz w:val="28"/>
          <w:szCs w:val="28"/>
        </w:rPr>
        <w:t>财政科研项目使用公务卡</w:t>
      </w:r>
      <w:r>
        <w:rPr>
          <w:rFonts w:hint="eastAsia" w:ascii="Times New Roman" w:hAnsi="Times New Roman" w:eastAsia="楷体" w:cs="楷体"/>
          <w:spacing w:val="-3"/>
          <w:sz w:val="28"/>
          <w:szCs w:val="28"/>
        </w:rPr>
        <w:t>结算的有关规定执行。对于设备、大宗材料、测试化验</w:t>
      </w:r>
      <w:r>
        <w:rPr>
          <w:rFonts w:hint="eastAsia" w:ascii="Times New Roman" w:hAnsi="Times New Roman" w:eastAsia="楷体" w:cs="楷体"/>
          <w:spacing w:val="-4"/>
          <w:sz w:val="28"/>
          <w:szCs w:val="28"/>
        </w:rPr>
        <w:t>加工、劳务、专家咨询等费用，原则上应当通过银行转账方式结算。</w:t>
      </w:r>
    </w:p>
    <w:p w14:paraId="36FB1DFA">
      <w:pPr>
        <w:keepNext w:val="0"/>
        <w:keepLines w:val="0"/>
        <w:pageBreakBefore w:val="0"/>
        <w:widowControl/>
        <w:kinsoku/>
        <w:wordWrap/>
        <w:overflowPunct/>
        <w:topLinePunct w:val="0"/>
        <w:autoSpaceDE/>
        <w:autoSpaceDN/>
        <w:bidi w:val="0"/>
        <w:adjustRightInd w:val="0"/>
        <w:snapToGrid w:val="0"/>
        <w:spacing w:line="520" w:lineRule="atLeast"/>
        <w:ind w:left="0" w:right="0" w:firstLine="51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1"/>
          <w:sz w:val="28"/>
          <w:szCs w:val="28"/>
        </w:rPr>
        <w:t>第三十二</w:t>
      </w:r>
      <w:r>
        <w:rPr>
          <w:rFonts w:hint="eastAsia" w:ascii="Times New Roman" w:hAnsi="Times New Roman" w:eastAsia="楷体" w:cs="楷体"/>
          <w:b/>
          <w:bCs/>
          <w:spacing w:val="-11"/>
          <w:sz w:val="28"/>
          <w:szCs w:val="28"/>
          <w:lang w:eastAsia="zh-CN"/>
        </w:rPr>
        <w:t xml:space="preserve">条  </w:t>
      </w:r>
      <w:r>
        <w:rPr>
          <w:rFonts w:hint="eastAsia" w:ascii="Times New Roman" w:hAnsi="Times New Roman" w:eastAsia="楷体" w:cs="楷体"/>
          <w:spacing w:val="-11"/>
          <w:sz w:val="28"/>
          <w:szCs w:val="28"/>
        </w:rPr>
        <w:t>在项目实施过程中，依托单位因科研活动实际需要，</w:t>
      </w:r>
      <w:r>
        <w:rPr>
          <w:rFonts w:hint="eastAsia" w:ascii="Times New Roman" w:hAnsi="Times New Roman" w:eastAsia="楷体" w:cs="楷体"/>
          <w:spacing w:val="-3"/>
          <w:sz w:val="28"/>
          <w:szCs w:val="28"/>
        </w:rPr>
        <w:t>邀请国内外专家、学者和有关人员参加由其主办的会议等，对确需负担的城市间交通费、国际旅费，可在会议费等费用中报销。对国内差旅费中的伙食补助费、市内交通费和难以取得发票的住宿费可实行包干制。对野外考察、心理测试等科研活动中无法取得发票或者财政性</w:t>
      </w:r>
      <w:r>
        <w:rPr>
          <w:rFonts w:hint="eastAsia" w:ascii="Times New Roman" w:hAnsi="Times New Roman" w:eastAsia="楷体" w:cs="楷体"/>
          <w:spacing w:val="-4"/>
          <w:sz w:val="28"/>
          <w:szCs w:val="28"/>
        </w:rPr>
        <w:t>票据的，在确保真实性的前提下，可按实际发生额予以报销。</w:t>
      </w:r>
    </w:p>
    <w:p w14:paraId="2B4B7F5A">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第三十三</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依托单位应当优化和完善内部管理规定，简化科研</w:t>
      </w:r>
      <w:r>
        <w:rPr>
          <w:rFonts w:hint="eastAsia" w:ascii="Times New Roman" w:hAnsi="Times New Roman" w:eastAsia="楷体" w:cs="楷体"/>
          <w:spacing w:val="-3"/>
          <w:sz w:val="28"/>
          <w:szCs w:val="28"/>
        </w:rPr>
        <w:t>仪器设备采购流程。对科研急需的设备和耗材采用特事特办、随到随</w:t>
      </w:r>
      <w:r>
        <w:rPr>
          <w:rFonts w:hint="eastAsia" w:ascii="Times New Roman" w:hAnsi="Times New Roman" w:eastAsia="楷体" w:cs="楷体"/>
          <w:spacing w:val="-4"/>
          <w:sz w:val="28"/>
          <w:szCs w:val="28"/>
        </w:rPr>
        <w:t>办的采购机制，可以不进行招标投标程序。</w:t>
      </w:r>
    </w:p>
    <w:p w14:paraId="78DC6960">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项目实施过程中，行政事业单位使用项目资金形成的固</w:t>
      </w:r>
      <w:r>
        <w:rPr>
          <w:rFonts w:hint="eastAsia" w:ascii="Times New Roman" w:hAnsi="Times New Roman" w:eastAsia="楷体" w:cs="楷体"/>
          <w:spacing w:val="-4"/>
          <w:sz w:val="28"/>
          <w:szCs w:val="28"/>
        </w:rPr>
        <w:t>定资产属于国有资产，应当按照国家有关国有资产管理的规定执行。企业使用项目资金形成的固定资产，按照《企业财务通则》等相关规章制度执行。项目资金形成的知识产权等无形资产的管理，按照国家有关规定</w:t>
      </w:r>
      <w:r>
        <w:rPr>
          <w:rFonts w:hint="eastAsia" w:ascii="Times New Roman" w:hAnsi="Times New Roman" w:eastAsia="楷体" w:cs="楷体"/>
          <w:spacing w:val="-6"/>
          <w:sz w:val="28"/>
          <w:szCs w:val="28"/>
        </w:rPr>
        <w:t>执行。使用项目资金形成的大型科学仪器设备、科学数据、自然科技</w:t>
      </w:r>
      <w:r>
        <w:rPr>
          <w:rFonts w:hint="eastAsia" w:ascii="Times New Roman" w:hAnsi="Times New Roman" w:eastAsia="楷体" w:cs="楷体"/>
          <w:spacing w:val="-5"/>
          <w:sz w:val="28"/>
          <w:szCs w:val="28"/>
        </w:rPr>
        <w:t>资源等，按照规定开放共享。</w:t>
      </w:r>
    </w:p>
    <w:p w14:paraId="2DA0930D">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b/>
          <w:bCs/>
          <w:spacing w:val="-4"/>
          <w:sz w:val="28"/>
          <w:szCs w:val="28"/>
        </w:rPr>
      </w:pPr>
      <w:bookmarkStart w:id="248" w:name="_Toc9310"/>
      <w:bookmarkStart w:id="249" w:name="_Toc29154"/>
      <w:r>
        <w:rPr>
          <w:rFonts w:hint="eastAsia" w:ascii="Times New Roman" w:hAnsi="Times New Roman" w:eastAsia="楷体" w:cs="楷体"/>
          <w:b/>
          <w:bCs/>
          <w:spacing w:val="-4"/>
          <w:sz w:val="28"/>
          <w:szCs w:val="28"/>
        </w:rPr>
        <w:t>第三十四</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b w:val="0"/>
          <w:bCs w:val="0"/>
          <w:spacing w:val="-4"/>
          <w:sz w:val="28"/>
          <w:szCs w:val="28"/>
        </w:rPr>
        <w:t>依托单位要切实强化法人责任，制定内部管理办法，</w:t>
      </w:r>
      <w:bookmarkEnd w:id="248"/>
      <w:bookmarkEnd w:id="249"/>
      <w:r>
        <w:rPr>
          <w:rFonts w:hint="eastAsia" w:ascii="Times New Roman" w:hAnsi="Times New Roman" w:eastAsia="楷体" w:cs="楷体"/>
          <w:b w:val="0"/>
          <w:bCs w:val="0"/>
          <w:spacing w:val="-4"/>
          <w:sz w:val="28"/>
          <w:szCs w:val="28"/>
        </w:rPr>
        <w:t>落实项目预算调剂、间接费用统筹使用、劳务费管理、结余资金使用等管理权限。</w:t>
      </w:r>
    </w:p>
    <w:p w14:paraId="4F8DDC04">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第三十五</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依托单位应当创新服务方式，让科研人员潜心从事</w:t>
      </w:r>
      <w:r>
        <w:rPr>
          <w:rFonts w:hint="eastAsia" w:ascii="Times New Roman" w:hAnsi="Times New Roman" w:eastAsia="楷体" w:cs="楷体"/>
          <w:spacing w:val="-3"/>
          <w:sz w:val="28"/>
          <w:szCs w:val="28"/>
        </w:rPr>
        <w:t>科学研究。应当全面落实科研财务助理制度，确保每个项目配有</w:t>
      </w:r>
      <w:r>
        <w:rPr>
          <w:rFonts w:hint="eastAsia" w:ascii="Times New Roman" w:hAnsi="Times New Roman" w:eastAsia="楷体" w:cs="楷体"/>
          <w:spacing w:val="-4"/>
          <w:sz w:val="28"/>
          <w:szCs w:val="28"/>
        </w:rPr>
        <w:t>相对</w:t>
      </w:r>
      <w:r>
        <w:rPr>
          <w:rFonts w:hint="eastAsia" w:ascii="Times New Roman" w:hAnsi="Times New Roman" w:eastAsia="楷体" w:cs="楷体"/>
          <w:spacing w:val="-3"/>
          <w:sz w:val="28"/>
          <w:szCs w:val="28"/>
        </w:rPr>
        <w:t>固定的科研财务助理，为科研人员在预算编制、经费报销等方面</w:t>
      </w:r>
      <w:r>
        <w:rPr>
          <w:rFonts w:hint="eastAsia" w:ascii="Times New Roman" w:hAnsi="Times New Roman" w:eastAsia="楷体" w:cs="楷体"/>
          <w:spacing w:val="-4"/>
          <w:sz w:val="28"/>
          <w:szCs w:val="28"/>
        </w:rPr>
        <w:t>提供</w:t>
      </w:r>
      <w:r>
        <w:rPr>
          <w:rFonts w:hint="eastAsia" w:ascii="Times New Roman" w:hAnsi="Times New Roman" w:eastAsia="楷体" w:cs="楷体"/>
          <w:spacing w:val="-3"/>
          <w:sz w:val="28"/>
          <w:szCs w:val="28"/>
        </w:rPr>
        <w:t>专业化服务。科研财务助理所需人力成本费用（含社会保险补助</w:t>
      </w:r>
      <w:r>
        <w:rPr>
          <w:rFonts w:hint="eastAsia" w:ascii="Times New Roman" w:hAnsi="Times New Roman" w:eastAsia="楷体" w:cs="楷体"/>
          <w:spacing w:val="-4"/>
          <w:sz w:val="28"/>
          <w:szCs w:val="28"/>
        </w:rPr>
        <w:t>、住</w:t>
      </w:r>
      <w:r>
        <w:rPr>
          <w:rFonts w:hint="eastAsia" w:ascii="Times New Roman" w:hAnsi="Times New Roman" w:eastAsia="楷体" w:cs="楷体"/>
          <w:spacing w:val="1"/>
          <w:sz w:val="28"/>
          <w:szCs w:val="28"/>
        </w:rPr>
        <w:t>房公积金</w:t>
      </w:r>
      <w:r>
        <w:rPr>
          <w:rFonts w:hint="eastAsia" w:ascii="Times New Roman" w:hAnsi="Times New Roman" w:eastAsia="楷体" w:cs="楷体"/>
          <w:spacing w:val="-58"/>
          <w:sz w:val="28"/>
          <w:szCs w:val="28"/>
        </w:rPr>
        <w:t>），</w:t>
      </w:r>
      <w:r>
        <w:rPr>
          <w:rFonts w:hint="eastAsia" w:ascii="Times New Roman" w:hAnsi="Times New Roman" w:eastAsia="楷体" w:cs="楷体"/>
          <w:spacing w:val="1"/>
          <w:sz w:val="28"/>
          <w:szCs w:val="28"/>
        </w:rPr>
        <w:t>可由依托单位根据情况通过科研项目经费等</w:t>
      </w:r>
      <w:r>
        <w:rPr>
          <w:rFonts w:hint="eastAsia" w:ascii="Times New Roman" w:hAnsi="Times New Roman" w:eastAsia="楷体" w:cs="楷体"/>
          <w:sz w:val="28"/>
          <w:szCs w:val="28"/>
        </w:rPr>
        <w:t>渠道统筹解</w:t>
      </w:r>
      <w:r>
        <w:rPr>
          <w:rFonts w:hint="eastAsia" w:ascii="Times New Roman" w:hAnsi="Times New Roman" w:eastAsia="楷体" w:cs="楷体"/>
          <w:spacing w:val="-3"/>
          <w:sz w:val="28"/>
          <w:szCs w:val="28"/>
        </w:rPr>
        <w:t>决。应当改进财务报销管理方式，充分利用信息化手段，建立符</w:t>
      </w:r>
      <w:r>
        <w:rPr>
          <w:rFonts w:hint="eastAsia" w:ascii="Times New Roman" w:hAnsi="Times New Roman" w:eastAsia="楷体" w:cs="楷体"/>
          <w:spacing w:val="-4"/>
          <w:sz w:val="28"/>
          <w:szCs w:val="28"/>
        </w:rPr>
        <w:t>合科研实际需要的内部报销机制。</w:t>
      </w:r>
    </w:p>
    <w:p w14:paraId="19593695">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b/>
          <w:bCs/>
          <w:spacing w:val="-7"/>
          <w:sz w:val="28"/>
          <w:szCs w:val="28"/>
        </w:rPr>
      </w:pPr>
      <w:r>
        <w:rPr>
          <w:rFonts w:hint="eastAsia" w:ascii="Times New Roman" w:hAnsi="Times New Roman" w:eastAsia="楷体" w:cs="楷体"/>
          <w:b/>
          <w:bCs/>
          <w:spacing w:val="-7"/>
          <w:sz w:val="28"/>
          <w:szCs w:val="28"/>
        </w:rPr>
        <w:t>第六章</w:t>
      </w:r>
      <w:r>
        <w:rPr>
          <w:rFonts w:hint="eastAsia" w:ascii="Times New Roman" w:hAnsi="Times New Roman" w:eastAsia="楷体" w:cs="楷体"/>
          <w:b/>
          <w:bCs/>
          <w:spacing w:val="-7"/>
          <w:sz w:val="28"/>
          <w:szCs w:val="28"/>
          <w:lang w:val="en-US" w:eastAsia="zh-CN"/>
        </w:rPr>
        <w:t xml:space="preserve">  </w:t>
      </w:r>
      <w:r>
        <w:rPr>
          <w:rFonts w:hint="eastAsia" w:ascii="Times New Roman" w:hAnsi="Times New Roman" w:eastAsia="楷体" w:cs="楷体"/>
          <w:b/>
          <w:bCs/>
          <w:spacing w:val="-7"/>
          <w:sz w:val="28"/>
          <w:szCs w:val="28"/>
        </w:rPr>
        <w:t>绩效管理与监督检查</w:t>
      </w:r>
    </w:p>
    <w:p w14:paraId="2D902AFD">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第三十六</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自然科学基金委应当建立项目资金绩效管理制度，</w:t>
      </w:r>
      <w:r>
        <w:rPr>
          <w:rFonts w:hint="eastAsia" w:ascii="Times New Roman" w:hAnsi="Times New Roman" w:eastAsia="楷体" w:cs="楷体"/>
          <w:spacing w:val="-3"/>
          <w:sz w:val="28"/>
          <w:szCs w:val="28"/>
        </w:rPr>
        <w:t>对项目资金管理使用效益进行绩效评价。进一步</w:t>
      </w:r>
      <w:r>
        <w:rPr>
          <w:rFonts w:hint="eastAsia" w:ascii="Times New Roman" w:hAnsi="Times New Roman" w:eastAsia="楷体" w:cs="楷体"/>
          <w:spacing w:val="-4"/>
          <w:sz w:val="28"/>
          <w:szCs w:val="28"/>
        </w:rPr>
        <w:t>强化绩效导向，加强</w:t>
      </w:r>
      <w:r>
        <w:rPr>
          <w:rFonts w:hint="eastAsia" w:ascii="Times New Roman" w:hAnsi="Times New Roman" w:eastAsia="楷体" w:cs="楷体"/>
          <w:spacing w:val="-3"/>
          <w:sz w:val="28"/>
          <w:szCs w:val="28"/>
        </w:rPr>
        <w:t>分类绩效评价，对自由探索型、任务导向型等不</w:t>
      </w:r>
      <w:r>
        <w:rPr>
          <w:rFonts w:hint="eastAsia" w:ascii="Times New Roman" w:hAnsi="Times New Roman" w:eastAsia="楷体" w:cs="楷体"/>
          <w:spacing w:val="-4"/>
          <w:sz w:val="28"/>
          <w:szCs w:val="28"/>
        </w:rPr>
        <w:t>同类型科研项目，健</w:t>
      </w:r>
      <w:r>
        <w:rPr>
          <w:rFonts w:hint="eastAsia" w:ascii="Times New Roman" w:hAnsi="Times New Roman" w:eastAsia="楷体" w:cs="楷体"/>
          <w:spacing w:val="-3"/>
          <w:sz w:val="28"/>
          <w:szCs w:val="28"/>
        </w:rPr>
        <w:t>全差异化的绩效评价指标体系，强化绩效评价结</w:t>
      </w:r>
      <w:r>
        <w:rPr>
          <w:rFonts w:hint="eastAsia" w:ascii="Times New Roman" w:hAnsi="Times New Roman" w:eastAsia="楷体" w:cs="楷体"/>
          <w:spacing w:val="-4"/>
          <w:sz w:val="28"/>
          <w:szCs w:val="28"/>
        </w:rPr>
        <w:t>果运用，将绩效评价结果作为项目调整、后续支持的重要依据。</w:t>
      </w:r>
    </w:p>
    <w:p w14:paraId="57EE305E">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依托单位应当切实加强绩效管理，引导科研资源向优秀人才和团</w:t>
      </w:r>
      <w:r>
        <w:rPr>
          <w:rFonts w:hint="eastAsia" w:ascii="Times New Roman" w:hAnsi="Times New Roman" w:eastAsia="楷体" w:cs="楷体"/>
          <w:spacing w:val="-6"/>
          <w:sz w:val="28"/>
          <w:szCs w:val="28"/>
        </w:rPr>
        <w:t>队倾斜，提高科研经费使用效益。</w:t>
      </w:r>
    </w:p>
    <w:p w14:paraId="1782A47D">
      <w:pPr>
        <w:keepNext w:val="0"/>
        <w:keepLines w:val="0"/>
        <w:pageBreakBefore w:val="0"/>
        <w:widowControl/>
        <w:kinsoku/>
        <w:wordWrap/>
        <w:overflowPunct/>
        <w:topLinePunct w:val="0"/>
        <w:autoSpaceDE/>
        <w:autoSpaceDN/>
        <w:bidi w:val="0"/>
        <w:adjustRightInd w:val="0"/>
        <w:snapToGrid w:val="0"/>
        <w:spacing w:line="520" w:lineRule="atLeast"/>
        <w:ind w:left="0" w:right="0" w:firstLine="52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0"/>
          <w:sz w:val="28"/>
          <w:szCs w:val="28"/>
        </w:rPr>
        <w:t>第三十七</w:t>
      </w:r>
      <w:r>
        <w:rPr>
          <w:rFonts w:hint="eastAsia" w:ascii="Times New Roman" w:hAnsi="Times New Roman" w:eastAsia="楷体" w:cs="楷体"/>
          <w:b/>
          <w:bCs/>
          <w:spacing w:val="-10"/>
          <w:sz w:val="28"/>
          <w:szCs w:val="28"/>
          <w:lang w:eastAsia="zh-CN"/>
        </w:rPr>
        <w:t xml:space="preserve">条  </w:t>
      </w:r>
      <w:r>
        <w:rPr>
          <w:rFonts w:hint="eastAsia" w:ascii="Times New Roman" w:hAnsi="Times New Roman" w:eastAsia="楷体" w:cs="楷体"/>
          <w:spacing w:val="-10"/>
          <w:sz w:val="28"/>
          <w:szCs w:val="28"/>
        </w:rPr>
        <w:t>财政部、自然科学基金委、审计署、相关主管部门、</w:t>
      </w:r>
      <w:r>
        <w:rPr>
          <w:rFonts w:hint="eastAsia" w:ascii="Times New Roman" w:hAnsi="Times New Roman" w:eastAsia="楷体" w:cs="楷体"/>
          <w:spacing w:val="-3"/>
          <w:sz w:val="28"/>
          <w:szCs w:val="28"/>
        </w:rPr>
        <w:t>依托单位应当根据职责和分工，建立覆盖资金管理使用全过程的资金监督机制。加强审计监督、财会监督与日常监督的贯通协调，增强监</w:t>
      </w:r>
      <w:r>
        <w:rPr>
          <w:rFonts w:hint="eastAsia" w:ascii="Times New Roman" w:hAnsi="Times New Roman" w:eastAsia="楷体" w:cs="楷体"/>
          <w:spacing w:val="-4"/>
          <w:sz w:val="28"/>
          <w:szCs w:val="28"/>
        </w:rPr>
        <w:t>督合力，加强信息共享，避免交叉重复。</w:t>
      </w:r>
    </w:p>
    <w:p w14:paraId="19D0E9CE">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第三十八</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财政部按规定对自然科学基金项目资金管理</w:t>
      </w:r>
      <w:r>
        <w:rPr>
          <w:rFonts w:hint="eastAsia" w:ascii="Times New Roman" w:hAnsi="Times New Roman" w:eastAsia="楷体" w:cs="楷体"/>
          <w:spacing w:val="-5"/>
          <w:sz w:val="28"/>
          <w:szCs w:val="28"/>
        </w:rPr>
        <w:t>和使用</w:t>
      </w:r>
      <w:r>
        <w:rPr>
          <w:rFonts w:hint="eastAsia" w:ascii="Times New Roman" w:hAnsi="Times New Roman" w:eastAsia="楷体" w:cs="楷体"/>
          <w:spacing w:val="-6"/>
          <w:sz w:val="28"/>
          <w:szCs w:val="28"/>
        </w:rPr>
        <w:t>情况进行监督管理。</w:t>
      </w:r>
    </w:p>
    <w:p w14:paraId="48EC0188">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第三十九</w:t>
      </w:r>
      <w:r>
        <w:rPr>
          <w:rFonts w:hint="eastAsia" w:ascii="Times New Roman" w:hAnsi="Times New Roman" w:eastAsia="楷体" w:cs="楷体"/>
          <w:b/>
          <w:bCs/>
          <w:spacing w:val="-7"/>
          <w:sz w:val="28"/>
          <w:szCs w:val="28"/>
          <w:lang w:eastAsia="zh-CN"/>
        </w:rPr>
        <w:t xml:space="preserve">条  </w:t>
      </w:r>
      <w:r>
        <w:rPr>
          <w:rFonts w:hint="eastAsia" w:ascii="Times New Roman" w:hAnsi="Times New Roman" w:eastAsia="楷体" w:cs="楷体"/>
          <w:spacing w:val="-7"/>
          <w:sz w:val="28"/>
          <w:szCs w:val="28"/>
        </w:rPr>
        <w:t>审计署、自然科学基金委按规定对依托单位项目资</w:t>
      </w:r>
      <w:r>
        <w:rPr>
          <w:rFonts w:hint="eastAsia" w:ascii="Times New Roman" w:hAnsi="Times New Roman" w:eastAsia="楷体" w:cs="楷体"/>
          <w:spacing w:val="-3"/>
          <w:sz w:val="28"/>
          <w:szCs w:val="28"/>
        </w:rPr>
        <w:t>金管理和使用情况进行监督检查。依托单位和项目负责人应当积极配</w:t>
      </w:r>
      <w:r>
        <w:rPr>
          <w:rFonts w:hint="eastAsia" w:ascii="Times New Roman" w:hAnsi="Times New Roman" w:eastAsia="楷体" w:cs="楷体"/>
          <w:spacing w:val="-4"/>
          <w:sz w:val="28"/>
          <w:szCs w:val="28"/>
        </w:rPr>
        <w:t>合并提供有关资料。</w:t>
      </w:r>
    </w:p>
    <w:p w14:paraId="5D73F110">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第四十</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相关主管部门应当督促所属依托单位加强内控制度和</w:t>
      </w:r>
      <w:r>
        <w:rPr>
          <w:rFonts w:hint="eastAsia" w:ascii="Times New Roman" w:hAnsi="Times New Roman" w:eastAsia="楷体" w:cs="楷体"/>
          <w:spacing w:val="-6"/>
          <w:sz w:val="28"/>
          <w:szCs w:val="28"/>
        </w:rPr>
        <w:t>监督制约机制建设、落实项目资金管理责任，配合财政部、自然科学</w:t>
      </w:r>
      <w:r>
        <w:rPr>
          <w:rFonts w:hint="eastAsia" w:ascii="Times New Roman" w:hAnsi="Times New Roman" w:eastAsia="楷体" w:cs="楷体"/>
          <w:spacing w:val="-4"/>
          <w:sz w:val="28"/>
          <w:szCs w:val="28"/>
        </w:rPr>
        <w:t>基金委开展监督检查和整改工作。</w:t>
      </w:r>
    </w:p>
    <w:p w14:paraId="6AE8A767">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第四十一</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依托单位应当按照本办法和国家相关财经法规及财</w:t>
      </w:r>
      <w:r>
        <w:rPr>
          <w:rFonts w:hint="eastAsia" w:ascii="Times New Roman" w:hAnsi="Times New Roman" w:eastAsia="楷体" w:cs="楷体"/>
          <w:spacing w:val="-3"/>
          <w:sz w:val="28"/>
          <w:szCs w:val="28"/>
        </w:rPr>
        <w:t>务管理规定，完善内部控制和监督制约机制，动</w:t>
      </w:r>
      <w:r>
        <w:rPr>
          <w:rFonts w:hint="eastAsia" w:ascii="Times New Roman" w:hAnsi="Times New Roman" w:eastAsia="楷体" w:cs="楷体"/>
          <w:spacing w:val="-4"/>
          <w:sz w:val="28"/>
          <w:szCs w:val="28"/>
        </w:rPr>
        <w:t>态监管资金使用并实</w:t>
      </w:r>
      <w:r>
        <w:rPr>
          <w:rFonts w:hint="eastAsia" w:ascii="Times New Roman" w:hAnsi="Times New Roman" w:eastAsia="楷体" w:cs="楷体"/>
          <w:spacing w:val="-3"/>
          <w:sz w:val="28"/>
          <w:szCs w:val="28"/>
        </w:rPr>
        <w:t>时预警提醒，确保资金合理规范使用；加强支撑</w:t>
      </w:r>
      <w:r>
        <w:rPr>
          <w:rFonts w:hint="eastAsia" w:ascii="Times New Roman" w:hAnsi="Times New Roman" w:eastAsia="楷体" w:cs="楷体"/>
          <w:spacing w:val="-4"/>
          <w:sz w:val="28"/>
          <w:szCs w:val="28"/>
        </w:rPr>
        <w:t>服务条件建设，提高</w:t>
      </w:r>
      <w:r>
        <w:rPr>
          <w:rFonts w:hint="eastAsia" w:ascii="Times New Roman" w:hAnsi="Times New Roman" w:eastAsia="楷体" w:cs="楷体"/>
          <w:spacing w:val="-3"/>
          <w:sz w:val="28"/>
          <w:szCs w:val="28"/>
        </w:rPr>
        <w:t>对科研人员的服务水平，建立常态化的自查自纠机制</w:t>
      </w:r>
      <w:r>
        <w:rPr>
          <w:rFonts w:hint="eastAsia" w:ascii="Times New Roman" w:hAnsi="Times New Roman" w:eastAsia="楷体" w:cs="楷体"/>
          <w:spacing w:val="-4"/>
          <w:sz w:val="28"/>
          <w:szCs w:val="28"/>
        </w:rPr>
        <w:t>，保证项目资金安全。</w:t>
      </w:r>
    </w:p>
    <w:p w14:paraId="70F70F92">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第四十二</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项目资金管理建立承诺机制。依托单位应当承诺依</w:t>
      </w:r>
      <w:r>
        <w:rPr>
          <w:rFonts w:hint="eastAsia" w:ascii="Times New Roman" w:hAnsi="Times New Roman" w:eastAsia="楷体" w:cs="楷体"/>
          <w:spacing w:val="-6"/>
          <w:sz w:val="28"/>
          <w:szCs w:val="28"/>
        </w:rPr>
        <w:t>法履行项目资金管理的职责。项目负责人应当承诺提供真实的项目信</w:t>
      </w:r>
      <w:r>
        <w:rPr>
          <w:rFonts w:hint="eastAsia" w:ascii="Times New Roman" w:hAnsi="Times New Roman" w:eastAsia="楷体" w:cs="楷体"/>
          <w:spacing w:val="-3"/>
          <w:sz w:val="28"/>
          <w:szCs w:val="28"/>
        </w:rPr>
        <w:t>息，并认真遵守项目资金管理的有关规定。依</w:t>
      </w:r>
      <w:r>
        <w:rPr>
          <w:rFonts w:hint="eastAsia" w:ascii="Times New Roman" w:hAnsi="Times New Roman" w:eastAsia="楷体" w:cs="楷体"/>
          <w:spacing w:val="-4"/>
          <w:sz w:val="28"/>
          <w:szCs w:val="28"/>
        </w:rPr>
        <w:t>托单位和项目负责人对</w:t>
      </w:r>
      <w:r>
        <w:rPr>
          <w:rFonts w:hint="eastAsia" w:ascii="Times New Roman" w:hAnsi="Times New Roman" w:eastAsia="楷体" w:cs="楷体"/>
          <w:spacing w:val="-5"/>
          <w:sz w:val="28"/>
          <w:szCs w:val="28"/>
        </w:rPr>
        <w:t>违反承诺导致的后果承担相应责任。</w:t>
      </w:r>
    </w:p>
    <w:p w14:paraId="243C87B8">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对依托单位和科研人员在项目资金管理使用过程中出现的失信情</w:t>
      </w:r>
      <w:r>
        <w:rPr>
          <w:rFonts w:hint="eastAsia" w:ascii="Times New Roman" w:hAnsi="Times New Roman" w:eastAsia="楷体" w:cs="楷体"/>
          <w:spacing w:val="-5"/>
          <w:sz w:val="28"/>
          <w:szCs w:val="28"/>
        </w:rPr>
        <w:t>况，应当纳入信用记录管理，对严重失信行为实行追责和惩戒。</w:t>
      </w:r>
    </w:p>
    <w:p w14:paraId="373B5075">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第四十三</w:t>
      </w:r>
      <w:r>
        <w:rPr>
          <w:rFonts w:hint="eastAsia" w:ascii="Times New Roman" w:hAnsi="Times New Roman" w:eastAsia="楷体" w:cs="楷体"/>
          <w:b/>
          <w:bCs/>
          <w:spacing w:val="-7"/>
          <w:sz w:val="28"/>
          <w:szCs w:val="28"/>
          <w:lang w:eastAsia="zh-CN"/>
        </w:rPr>
        <w:t xml:space="preserve">条  </w:t>
      </w:r>
      <w:r>
        <w:rPr>
          <w:rFonts w:hint="eastAsia" w:ascii="Times New Roman" w:hAnsi="Times New Roman" w:eastAsia="楷体" w:cs="楷体"/>
          <w:spacing w:val="-7"/>
          <w:sz w:val="28"/>
          <w:szCs w:val="28"/>
        </w:rPr>
        <w:t>项目资金管理建立信息公开机制。自然科学基金委</w:t>
      </w:r>
      <w:r>
        <w:rPr>
          <w:rFonts w:hint="eastAsia" w:ascii="Times New Roman" w:hAnsi="Times New Roman" w:eastAsia="楷体" w:cs="楷体"/>
          <w:spacing w:val="-4"/>
          <w:sz w:val="28"/>
          <w:szCs w:val="28"/>
        </w:rPr>
        <w:t>应当及时公开非涉密项目预算安排情况，接受社会监督。</w:t>
      </w:r>
    </w:p>
    <w:p w14:paraId="627BA139">
      <w:pPr>
        <w:keepNext w:val="0"/>
        <w:keepLines w:val="0"/>
        <w:pageBreakBefore w:val="0"/>
        <w:widowControl/>
        <w:kinsoku/>
        <w:wordWrap/>
        <w:overflowPunct/>
        <w:topLinePunct w:val="0"/>
        <w:autoSpaceDE/>
        <w:autoSpaceDN/>
        <w:bidi w:val="0"/>
        <w:adjustRightInd w:val="0"/>
        <w:snapToGrid w:val="0"/>
        <w:spacing w:line="520" w:lineRule="atLeast"/>
        <w:ind w:left="0" w:right="0" w:firstLine="54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3"/>
          <w:sz w:val="28"/>
          <w:szCs w:val="28"/>
        </w:rPr>
        <w:t>依托单位应当在单位内部公开非涉密项目立项、主要研究人员、</w:t>
      </w:r>
      <w:r>
        <w:rPr>
          <w:rFonts w:hint="eastAsia" w:ascii="Times New Roman" w:hAnsi="Times New Roman" w:eastAsia="楷体" w:cs="楷体"/>
          <w:spacing w:val="-13"/>
          <w:sz w:val="28"/>
          <w:szCs w:val="28"/>
        </w:rPr>
        <w:t>资金使用（重点是间接费用、外拨资金、结余资金使用等）、决算、大</w:t>
      </w:r>
      <w:r>
        <w:rPr>
          <w:rFonts w:hint="eastAsia" w:ascii="Times New Roman" w:hAnsi="Times New Roman" w:eastAsia="楷体" w:cs="楷体"/>
          <w:spacing w:val="-5"/>
          <w:sz w:val="28"/>
          <w:szCs w:val="28"/>
        </w:rPr>
        <w:t>型仪器设备购置以及项目研究成果等情况，接受内部监督。</w:t>
      </w:r>
    </w:p>
    <w:p w14:paraId="5C3F9249">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第四十四</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任何单位和个人发现项目资金在使用和管理过程中</w:t>
      </w:r>
      <w:r>
        <w:rPr>
          <w:rFonts w:hint="eastAsia" w:ascii="Times New Roman" w:hAnsi="Times New Roman" w:eastAsia="楷体" w:cs="楷体"/>
          <w:spacing w:val="-5"/>
          <w:sz w:val="28"/>
          <w:szCs w:val="28"/>
        </w:rPr>
        <w:t>有违规行为的，有权检举或者控告。</w:t>
      </w:r>
    </w:p>
    <w:p w14:paraId="5730B65D">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pacing w:val="-7"/>
          <w:sz w:val="28"/>
          <w:szCs w:val="28"/>
          <w:lang w:eastAsia="zh-CN"/>
        </w:rPr>
      </w:pPr>
      <w:r>
        <w:rPr>
          <w:rFonts w:hint="eastAsia" w:ascii="Times New Roman" w:hAnsi="Times New Roman" w:eastAsia="楷体" w:cs="楷体"/>
          <w:b/>
          <w:bCs/>
          <w:spacing w:val="-7"/>
          <w:sz w:val="28"/>
          <w:szCs w:val="28"/>
        </w:rPr>
        <w:t>第四十五</w:t>
      </w:r>
      <w:r>
        <w:rPr>
          <w:rFonts w:hint="eastAsia" w:ascii="Times New Roman" w:hAnsi="Times New Roman" w:eastAsia="楷体" w:cs="楷体"/>
          <w:b/>
          <w:bCs/>
          <w:spacing w:val="-7"/>
          <w:sz w:val="28"/>
          <w:szCs w:val="28"/>
          <w:lang w:eastAsia="zh-CN"/>
        </w:rPr>
        <w:t xml:space="preserve">条  </w:t>
      </w:r>
      <w:r>
        <w:rPr>
          <w:rFonts w:hint="eastAsia" w:ascii="Times New Roman" w:hAnsi="Times New Roman" w:eastAsia="楷体" w:cs="楷体"/>
          <w:spacing w:val="-7"/>
          <w:sz w:val="28"/>
          <w:szCs w:val="28"/>
        </w:rPr>
        <w:t>财政部、自然科学基金委及其相关工作人员、评审专</w:t>
      </w:r>
      <w:r>
        <w:rPr>
          <w:rFonts w:hint="eastAsia" w:ascii="Times New Roman" w:hAnsi="Times New Roman" w:eastAsia="楷体" w:cs="楷体"/>
          <w:spacing w:val="-6"/>
          <w:sz w:val="28"/>
          <w:szCs w:val="28"/>
        </w:rPr>
        <w:t>家在自然科学基金预算审核环节，自然科学基金委及其相关工作</w:t>
      </w:r>
      <w:r>
        <w:rPr>
          <w:rFonts w:hint="eastAsia" w:ascii="Times New Roman" w:hAnsi="Times New Roman" w:eastAsia="楷体" w:cs="楷体"/>
          <w:spacing w:val="-5"/>
          <w:sz w:val="28"/>
          <w:szCs w:val="28"/>
        </w:rPr>
        <w:t>人</w:t>
      </w:r>
      <w:r>
        <w:rPr>
          <w:rFonts w:hint="eastAsia" w:ascii="Times New Roman" w:hAnsi="Times New Roman" w:eastAsia="楷体" w:cs="楷体"/>
          <w:spacing w:val="-4"/>
          <w:sz w:val="28"/>
          <w:szCs w:val="28"/>
        </w:rPr>
        <w:t>员在项目立项及其资金分配等环节，存在违反规定安排资金或其他滥用职权、玩忽职守、徇私舞弊等违法违规行为的，依法责令改正</w:t>
      </w:r>
      <w:r>
        <w:rPr>
          <w:rFonts w:hint="eastAsia" w:ascii="Times New Roman" w:hAnsi="Times New Roman" w:eastAsia="楷体" w:cs="楷体"/>
          <w:spacing w:val="-5"/>
          <w:sz w:val="28"/>
          <w:szCs w:val="28"/>
        </w:rPr>
        <w:t>，对负</w:t>
      </w:r>
      <w:r>
        <w:rPr>
          <w:rFonts w:hint="eastAsia" w:ascii="Times New Roman" w:hAnsi="Times New Roman" w:eastAsia="楷体" w:cs="楷体"/>
          <w:spacing w:val="-4"/>
          <w:sz w:val="28"/>
          <w:szCs w:val="28"/>
        </w:rPr>
        <w:t>有责任的领导人员和直接责任人员依法给予处分；涉嫌犯罪的，</w:t>
      </w:r>
      <w:r>
        <w:rPr>
          <w:rFonts w:hint="eastAsia" w:ascii="Times New Roman" w:hAnsi="Times New Roman" w:eastAsia="楷体" w:cs="楷体"/>
          <w:spacing w:val="-3"/>
          <w:sz w:val="28"/>
          <w:szCs w:val="28"/>
        </w:rPr>
        <w:t>依</w:t>
      </w:r>
      <w:r>
        <w:rPr>
          <w:rFonts w:hint="eastAsia" w:ascii="Times New Roman" w:hAnsi="Times New Roman" w:eastAsia="楷体" w:cs="楷体"/>
          <w:spacing w:val="-7"/>
          <w:sz w:val="28"/>
          <w:szCs w:val="28"/>
        </w:rPr>
        <w:t>法移送有关机关处理</w:t>
      </w:r>
      <w:r>
        <w:rPr>
          <w:rFonts w:hint="eastAsia" w:ascii="Times New Roman" w:hAnsi="Times New Roman" w:eastAsia="楷体" w:cs="楷体"/>
          <w:spacing w:val="-7"/>
          <w:sz w:val="28"/>
          <w:szCs w:val="28"/>
          <w:lang w:eastAsia="zh-CN"/>
        </w:rPr>
        <w:t>。</w:t>
      </w:r>
    </w:p>
    <w:p w14:paraId="756D62FE">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第四十六</w:t>
      </w:r>
      <w:r>
        <w:rPr>
          <w:rFonts w:hint="eastAsia" w:ascii="Times New Roman" w:hAnsi="Times New Roman" w:eastAsia="楷体" w:cs="楷体"/>
          <w:b/>
          <w:bCs/>
          <w:spacing w:val="-7"/>
          <w:sz w:val="28"/>
          <w:szCs w:val="28"/>
          <w:lang w:eastAsia="zh-CN"/>
        </w:rPr>
        <w:t xml:space="preserve">条  </w:t>
      </w:r>
      <w:r>
        <w:rPr>
          <w:rFonts w:hint="eastAsia" w:ascii="Times New Roman" w:hAnsi="Times New Roman" w:eastAsia="楷体" w:cs="楷体"/>
          <w:spacing w:val="-7"/>
          <w:sz w:val="28"/>
          <w:szCs w:val="28"/>
        </w:rPr>
        <w:t>依托单位及其相关工作人员、项目负责人及其团队</w:t>
      </w:r>
      <w:r>
        <w:rPr>
          <w:rFonts w:hint="eastAsia" w:ascii="Times New Roman" w:hAnsi="Times New Roman" w:eastAsia="楷体" w:cs="楷体"/>
          <w:spacing w:val="-3"/>
          <w:sz w:val="28"/>
          <w:szCs w:val="28"/>
        </w:rPr>
        <w:t>成员对于资金管理使用过程中，不按规定管理和使用项目资金、不按时编报项目决算、不按规定进行会计核算，存在截留、挪用、侵占项目资金等违法违规行为的，按照《中华人民共和国预算法》及其实施</w:t>
      </w:r>
      <w:r>
        <w:rPr>
          <w:rFonts w:hint="eastAsia" w:ascii="Times New Roman" w:hAnsi="Times New Roman" w:eastAsia="楷体" w:cs="楷体"/>
          <w:spacing w:val="-29"/>
          <w:sz w:val="28"/>
          <w:szCs w:val="28"/>
        </w:rPr>
        <w:t>条例、《中华人民共和国会计</w:t>
      </w:r>
      <w:r>
        <w:rPr>
          <w:rFonts w:hint="eastAsia" w:ascii="Times New Roman" w:hAnsi="Times New Roman" w:eastAsia="楷体" w:cs="楷体"/>
          <w:spacing w:val="-28"/>
          <w:sz w:val="28"/>
          <w:szCs w:val="28"/>
        </w:rPr>
        <w:t>法》、《国家自然科学基金条例</w:t>
      </w:r>
      <w:r>
        <w:rPr>
          <w:rFonts w:hint="eastAsia" w:ascii="Times New Roman" w:hAnsi="Times New Roman" w:eastAsia="楷体" w:cs="楷体"/>
          <w:spacing w:val="-29"/>
          <w:sz w:val="28"/>
          <w:szCs w:val="28"/>
        </w:rPr>
        <w:t>》、《财政</w:t>
      </w:r>
      <w:r>
        <w:rPr>
          <w:rFonts w:hint="eastAsia" w:ascii="Times New Roman" w:hAnsi="Times New Roman" w:eastAsia="楷体" w:cs="楷体"/>
          <w:spacing w:val="-16"/>
          <w:sz w:val="28"/>
          <w:szCs w:val="28"/>
        </w:rPr>
        <w:t>违</w:t>
      </w:r>
      <w:r>
        <w:rPr>
          <w:rFonts w:hint="eastAsia" w:ascii="Times New Roman" w:hAnsi="Times New Roman" w:eastAsia="楷体" w:cs="楷体"/>
          <w:spacing w:val="-3"/>
          <w:sz w:val="28"/>
          <w:szCs w:val="28"/>
        </w:rPr>
        <w:t>法行为处罚处分条例》等国家有关规定追究相应责任。涉嫌犯罪的，</w:t>
      </w:r>
      <w:r>
        <w:rPr>
          <w:rFonts w:hint="eastAsia" w:ascii="Times New Roman" w:hAnsi="Times New Roman" w:eastAsia="楷体" w:cs="楷体"/>
          <w:spacing w:val="-4"/>
          <w:sz w:val="28"/>
          <w:szCs w:val="28"/>
        </w:rPr>
        <w:t>依法移送有关机关处理。</w:t>
      </w:r>
    </w:p>
    <w:p w14:paraId="0ECD5BDB">
      <w:pPr>
        <w:keepNext w:val="0"/>
        <w:keepLines w:val="0"/>
        <w:pageBreakBefore w:val="0"/>
        <w:widowControl/>
        <w:kinsoku/>
        <w:wordWrap/>
        <w:overflowPunct/>
        <w:topLinePunct w:val="0"/>
        <w:autoSpaceDE/>
        <w:autoSpaceDN/>
        <w:bidi w:val="0"/>
        <w:adjustRightInd w:val="0"/>
        <w:snapToGrid w:val="0"/>
        <w:spacing w:line="520" w:lineRule="atLeast"/>
        <w:ind w:left="0" w:right="0" w:firstLine="54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5"/>
          <w:sz w:val="28"/>
          <w:szCs w:val="28"/>
        </w:rPr>
        <w:t>第</w:t>
      </w:r>
      <w:r>
        <w:rPr>
          <w:rFonts w:hint="eastAsia" w:ascii="Times New Roman" w:hAnsi="Times New Roman" w:eastAsia="楷体" w:cs="楷体"/>
          <w:b/>
          <w:bCs/>
          <w:spacing w:val="-4"/>
          <w:sz w:val="28"/>
          <w:szCs w:val="28"/>
        </w:rPr>
        <w:t>四十七</w:t>
      </w:r>
      <w:r>
        <w:rPr>
          <w:rFonts w:hint="eastAsia" w:ascii="Times New Roman" w:hAnsi="Times New Roman" w:eastAsia="楷体" w:cs="楷体"/>
          <w:b/>
          <w:bCs/>
          <w:spacing w:val="-4"/>
          <w:sz w:val="28"/>
          <w:szCs w:val="28"/>
          <w:lang w:eastAsia="zh-CN"/>
        </w:rPr>
        <w:t xml:space="preserve">条  </w:t>
      </w:r>
      <w:r>
        <w:rPr>
          <w:rFonts w:hint="eastAsia" w:ascii="Times New Roman" w:hAnsi="Times New Roman" w:eastAsia="楷体" w:cs="楷体"/>
          <w:spacing w:val="-4"/>
          <w:sz w:val="28"/>
          <w:szCs w:val="28"/>
        </w:rPr>
        <w:t>自然科学基金委对项目资金管理、监督和检查等</w:t>
      </w:r>
      <w:r>
        <w:rPr>
          <w:rFonts w:hint="eastAsia" w:ascii="Times New Roman" w:hAnsi="Times New Roman" w:eastAsia="楷体" w:cs="楷体"/>
          <w:spacing w:val="-3"/>
          <w:sz w:val="28"/>
          <w:szCs w:val="28"/>
        </w:rPr>
        <w:t>过程中发现的问题以及收到的投诉举报依法开展调查，并依法严肃</w:t>
      </w:r>
      <w:r>
        <w:rPr>
          <w:rFonts w:hint="eastAsia" w:ascii="Times New Roman" w:hAnsi="Times New Roman" w:eastAsia="楷体" w:cs="楷体"/>
          <w:spacing w:val="-4"/>
          <w:sz w:val="28"/>
          <w:szCs w:val="28"/>
        </w:rPr>
        <w:t>查处违规违纪行为。</w:t>
      </w:r>
    </w:p>
    <w:p w14:paraId="7D9F811D">
      <w:pPr>
        <w:keepNext w:val="0"/>
        <w:keepLines w:val="0"/>
        <w:pageBreakBefore w:val="0"/>
        <w:widowControl/>
        <w:kinsoku/>
        <w:wordWrap/>
        <w:overflowPunct/>
        <w:topLinePunct w:val="0"/>
        <w:autoSpaceDE/>
        <w:autoSpaceDN/>
        <w:bidi w:val="0"/>
        <w:adjustRightInd w:val="0"/>
        <w:snapToGrid w:val="0"/>
        <w:spacing w:line="520" w:lineRule="atLeast"/>
        <w:ind w:right="0"/>
        <w:jc w:val="center"/>
        <w:textAlignment w:val="baseline"/>
        <w:outlineLvl w:val="9"/>
        <w:rPr>
          <w:rFonts w:hint="eastAsia" w:ascii="Times New Roman" w:hAnsi="Times New Roman" w:eastAsia="楷体" w:cs="楷体"/>
          <w:sz w:val="28"/>
          <w:szCs w:val="28"/>
        </w:rPr>
      </w:pPr>
      <w:bookmarkStart w:id="250" w:name="_Toc24153"/>
      <w:bookmarkStart w:id="251" w:name="_Toc25375"/>
      <w:r>
        <w:rPr>
          <w:rFonts w:hint="eastAsia" w:ascii="Times New Roman" w:hAnsi="Times New Roman" w:eastAsia="楷体" w:cs="楷体"/>
          <w:b/>
          <w:bCs/>
          <w:spacing w:val="-16"/>
          <w:sz w:val="28"/>
          <w:szCs w:val="28"/>
        </w:rPr>
        <w:t>第七章</w:t>
      </w:r>
      <w:r>
        <w:rPr>
          <w:rFonts w:hint="eastAsia" w:ascii="Times New Roman" w:hAnsi="Times New Roman" w:eastAsia="楷体" w:cs="楷体"/>
          <w:b/>
          <w:bCs/>
          <w:spacing w:val="-16"/>
          <w:sz w:val="28"/>
          <w:szCs w:val="28"/>
          <w:lang w:val="en-US" w:eastAsia="zh-CN"/>
        </w:rPr>
        <w:t xml:space="preserve">  </w:t>
      </w:r>
      <w:r>
        <w:rPr>
          <w:rFonts w:hint="eastAsia" w:ascii="Times New Roman" w:hAnsi="Times New Roman" w:eastAsia="楷体" w:cs="楷体"/>
          <w:b/>
          <w:bCs/>
          <w:spacing w:val="-16"/>
          <w:sz w:val="28"/>
          <w:szCs w:val="28"/>
        </w:rPr>
        <w:t>附则</w:t>
      </w:r>
      <w:bookmarkEnd w:id="250"/>
      <w:bookmarkEnd w:id="251"/>
    </w:p>
    <w:p w14:paraId="4C2AAA74">
      <w:pPr>
        <w:keepNext w:val="0"/>
        <w:keepLines w:val="0"/>
        <w:pageBreakBefore w:val="0"/>
        <w:widowControl/>
        <w:kinsoku/>
        <w:wordWrap/>
        <w:overflowPunct/>
        <w:topLinePunct w:val="0"/>
        <w:autoSpaceDE/>
        <w:autoSpaceDN/>
        <w:bidi w:val="0"/>
        <w:adjustRightInd w:val="0"/>
        <w:snapToGrid w:val="0"/>
        <w:spacing w:line="520" w:lineRule="atLeast"/>
        <w:ind w:left="0" w:right="0" w:firstLine="526" w:firstLineChars="200"/>
        <w:jc w:val="both"/>
        <w:textAlignment w:val="baseline"/>
        <w:outlineLvl w:val="9"/>
        <w:rPr>
          <w:rFonts w:hint="eastAsia" w:ascii="Times New Roman" w:hAnsi="Times New Roman" w:eastAsia="楷体" w:cs="楷体"/>
          <w:spacing w:val="-10"/>
          <w:sz w:val="28"/>
          <w:szCs w:val="28"/>
        </w:rPr>
      </w:pPr>
      <w:r>
        <w:rPr>
          <w:rFonts w:hint="eastAsia" w:ascii="Times New Roman" w:hAnsi="Times New Roman" w:eastAsia="楷体" w:cs="楷体"/>
          <w:b/>
          <w:bCs/>
          <w:spacing w:val="-9"/>
          <w:sz w:val="28"/>
          <w:szCs w:val="28"/>
        </w:rPr>
        <w:t>第四十八</w:t>
      </w:r>
      <w:r>
        <w:rPr>
          <w:rFonts w:hint="eastAsia" w:ascii="Times New Roman" w:hAnsi="Times New Roman" w:eastAsia="楷体" w:cs="楷体"/>
          <w:b/>
          <w:bCs/>
          <w:spacing w:val="-9"/>
          <w:sz w:val="28"/>
          <w:szCs w:val="28"/>
          <w:lang w:eastAsia="zh-CN"/>
        </w:rPr>
        <w:t xml:space="preserve">条  </w:t>
      </w:r>
      <w:r>
        <w:rPr>
          <w:rFonts w:hint="eastAsia" w:ascii="Times New Roman" w:hAnsi="Times New Roman" w:eastAsia="楷体" w:cs="楷体"/>
          <w:spacing w:val="-9"/>
          <w:sz w:val="28"/>
          <w:szCs w:val="28"/>
        </w:rPr>
        <w:t>本办法由财政部、自然科学基金委负</w:t>
      </w:r>
      <w:r>
        <w:rPr>
          <w:rFonts w:hint="eastAsia" w:ascii="Times New Roman" w:hAnsi="Times New Roman" w:eastAsia="楷体" w:cs="楷体"/>
          <w:spacing w:val="-10"/>
          <w:sz w:val="28"/>
          <w:szCs w:val="28"/>
        </w:rPr>
        <w:t>责解释。</w:t>
      </w:r>
    </w:p>
    <w:p w14:paraId="31D3A196">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hint="eastAsia" w:ascii="Times New Roman" w:hAnsi="Times New Roman" w:eastAsia="楷体" w:cs="楷体"/>
          <w:b/>
          <w:bCs/>
          <w:spacing w:val="-6"/>
          <w:sz w:val="28"/>
          <w:szCs w:val="28"/>
        </w:rPr>
        <w:t>第四十九</w:t>
      </w:r>
      <w:r>
        <w:rPr>
          <w:rFonts w:hint="eastAsia" w:ascii="Times New Roman" w:hAnsi="Times New Roman" w:eastAsia="楷体" w:cs="楷体"/>
          <w:b/>
          <w:bCs/>
          <w:spacing w:val="-6"/>
          <w:sz w:val="28"/>
          <w:szCs w:val="28"/>
          <w:lang w:eastAsia="zh-CN"/>
        </w:rPr>
        <w:t xml:space="preserve">条  </w:t>
      </w:r>
      <w:r>
        <w:rPr>
          <w:rFonts w:hint="eastAsia" w:ascii="Times New Roman" w:hAnsi="Times New Roman" w:eastAsia="楷体" w:cs="楷体"/>
          <w:spacing w:val="-6"/>
          <w:sz w:val="28"/>
          <w:szCs w:val="28"/>
        </w:rPr>
        <w:t>本办法自发布之日起施行。</w:t>
      </w:r>
    </w:p>
    <w:p w14:paraId="1CCA3EB2">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ascii="Times New Roman" w:hAnsi="Times New Roman" w:eastAsia="楷体" w:cs="楷体"/>
          <w:sz w:val="28"/>
          <w:szCs w:val="28"/>
        </w:rPr>
        <w:sectPr>
          <w:footerReference r:id="rId15" w:type="default"/>
          <w:pgSz w:w="11906" w:h="16839"/>
          <w:pgMar w:top="1701" w:right="1800" w:bottom="1440" w:left="1800" w:header="1134" w:footer="1020" w:gutter="0"/>
          <w:pgNumType w:fmt="decimal"/>
          <w:cols w:space="0" w:num="1"/>
          <w:rtlGutter w:val="0"/>
          <w:docGrid w:linePitch="0" w:charSpace="0"/>
        </w:sectPr>
      </w:pPr>
    </w:p>
    <w:p w14:paraId="3DB9CF16">
      <w:pPr>
        <w:pStyle w:val="2"/>
        <w:bidi w:val="0"/>
        <w:rPr>
          <w:rFonts w:ascii="Times New Roman" w:hAnsi="Times New Roman"/>
        </w:rPr>
      </w:pPr>
      <w:bookmarkStart w:id="252" w:name="bookmark43"/>
      <w:bookmarkEnd w:id="252"/>
      <w:bookmarkStart w:id="253" w:name="_Toc5563"/>
      <w:bookmarkStart w:id="254" w:name="_Toc6434"/>
      <w:bookmarkStart w:id="255" w:name="_Toc5376"/>
      <w:bookmarkStart w:id="256" w:name="_Toc21786"/>
      <w:r>
        <w:rPr>
          <w:rFonts w:ascii="Times New Roman" w:hAnsi="Times New Roman"/>
        </w:rPr>
        <w:t>关于印发《中央财政科研项目专家咨询费管理</w:t>
      </w:r>
      <w:r>
        <w:rPr>
          <w:rFonts w:ascii="Times New Roman" w:hAnsi="Times New Roman"/>
        </w:rPr>
        <w:br w:type="textWrapping"/>
      </w:r>
      <w:r>
        <w:rPr>
          <w:rFonts w:ascii="Times New Roman" w:hAnsi="Times New Roman"/>
        </w:rPr>
        <w:t>办法》</w:t>
      </w:r>
      <w:bookmarkStart w:id="257" w:name="bookmark43"/>
      <w:bookmarkEnd w:id="257"/>
      <w:r>
        <w:rPr>
          <w:rFonts w:ascii="Times New Roman" w:hAnsi="Times New Roman"/>
        </w:rPr>
        <w:t>的通知</w:t>
      </w:r>
      <w:bookmarkEnd w:id="253"/>
      <w:bookmarkEnd w:id="254"/>
      <w:bookmarkEnd w:id="255"/>
      <w:bookmarkEnd w:id="256"/>
    </w:p>
    <w:p w14:paraId="0004DF4B">
      <w:pPr>
        <w:pStyle w:val="3"/>
        <w:bidi w:val="0"/>
        <w:rPr>
          <w:rFonts w:hint="eastAsia"/>
        </w:rPr>
      </w:pPr>
      <w:bookmarkStart w:id="258" w:name="bookmark45"/>
      <w:bookmarkEnd w:id="258"/>
      <w:bookmarkStart w:id="259" w:name="_Toc3566"/>
      <w:bookmarkStart w:id="260" w:name="_Toc7710"/>
      <w:bookmarkStart w:id="261" w:name="_Toc3897"/>
      <w:bookmarkStart w:id="262" w:name="_Toc30525"/>
      <w:r>
        <w:rPr>
          <w:rFonts w:hint="eastAsia"/>
        </w:rPr>
        <w:t>（财科教〔2017〕128号）</w:t>
      </w:r>
      <w:bookmarkEnd w:id="259"/>
      <w:bookmarkEnd w:id="260"/>
      <w:bookmarkEnd w:id="261"/>
      <w:bookmarkEnd w:id="262"/>
    </w:p>
    <w:p w14:paraId="37A4FCA4">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7BBB419D">
      <w:pPr>
        <w:keepNext w:val="0"/>
        <w:keepLines w:val="0"/>
        <w:pageBreakBefore w:val="0"/>
        <w:widowControl/>
        <w:kinsoku/>
        <w:wordWrap/>
        <w:overflowPunct/>
        <w:topLinePunct w:val="0"/>
        <w:autoSpaceDE/>
        <w:autoSpaceDN/>
        <w:bidi w:val="0"/>
        <w:adjustRightInd w:val="0"/>
        <w:snapToGrid w:val="0"/>
        <w:spacing w:line="520" w:lineRule="atLeast"/>
        <w:ind w:right="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6"/>
          <w:sz w:val="28"/>
          <w:szCs w:val="28"/>
        </w:rPr>
        <w:t>有关单位：</w:t>
      </w:r>
    </w:p>
    <w:p w14:paraId="253E1B98">
      <w:pPr>
        <w:keepNext w:val="0"/>
        <w:keepLines w:val="0"/>
        <w:pageBreakBefore w:val="0"/>
        <w:widowControl/>
        <w:kinsoku/>
        <w:wordWrap/>
        <w:overflowPunct/>
        <w:topLinePunct w:val="0"/>
        <w:autoSpaceDE/>
        <w:autoSpaceDN/>
        <w:bidi w:val="0"/>
        <w:adjustRightInd w:val="0"/>
        <w:snapToGrid w:val="0"/>
        <w:spacing w:line="520" w:lineRule="atLeast"/>
        <w:ind w:left="0" w:right="0" w:firstLine="54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根据中央本级项目支出定额标准管理和预算管理的要求，为进一步规范和加强中央级科研项目专家咨询活动的经费支出管理，提高资</w:t>
      </w:r>
      <w:r>
        <w:rPr>
          <w:rFonts w:hint="eastAsia" w:ascii="Times New Roman" w:hAnsi="Times New Roman" w:eastAsia="楷体" w:cs="楷体"/>
          <w:spacing w:val="-11"/>
          <w:sz w:val="28"/>
          <w:szCs w:val="28"/>
        </w:rPr>
        <w:t>金使用效益，我们制定了《中央财政科研项目专家咨询费管理办法》，</w:t>
      </w:r>
      <w:r>
        <w:rPr>
          <w:rFonts w:hint="eastAsia" w:ascii="Times New Roman" w:hAnsi="Times New Roman" w:eastAsia="楷体" w:cs="楷体"/>
          <w:spacing w:val="-5"/>
          <w:sz w:val="28"/>
          <w:szCs w:val="28"/>
        </w:rPr>
        <w:t>现印发你们，请遵照执行。</w:t>
      </w:r>
    </w:p>
    <w:p w14:paraId="726ECF24">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pacing w:val="-6"/>
          <w:position w:val="3"/>
          <w:sz w:val="28"/>
          <w:szCs w:val="28"/>
        </w:rPr>
      </w:pPr>
      <w:r>
        <w:rPr>
          <w:rFonts w:hint="eastAsia" w:ascii="Times New Roman" w:hAnsi="Times New Roman" w:eastAsia="楷体" w:cs="楷体"/>
          <w:spacing w:val="-6"/>
          <w:position w:val="3"/>
          <w:sz w:val="28"/>
          <w:szCs w:val="28"/>
        </w:rPr>
        <w:t>附件：</w:t>
      </w:r>
      <w:r>
        <w:rPr>
          <w:rFonts w:hint="eastAsia" w:ascii="Times New Roman" w:hAnsi="Times New Roman" w:eastAsia="楷体" w:cs="楷体"/>
        </w:rPr>
        <w:fldChar w:fldCharType="begin"/>
      </w:r>
      <w:r>
        <w:rPr>
          <w:rFonts w:hint="eastAsia" w:ascii="Times New Roman" w:hAnsi="Times New Roman" w:eastAsia="楷体" w:cs="楷体"/>
        </w:rPr>
        <w:instrText xml:space="preserve"> HYPERLINK "http://www.gov.cn/xinwen/2017-09/30/5228938/files/8d3b266c0f644ca4890095869ea06165.docx" </w:instrText>
      </w:r>
      <w:r>
        <w:rPr>
          <w:rFonts w:hint="eastAsia" w:ascii="Times New Roman" w:hAnsi="Times New Roman" w:eastAsia="楷体" w:cs="楷体"/>
        </w:rPr>
        <w:fldChar w:fldCharType="separate"/>
      </w:r>
      <w:r>
        <w:rPr>
          <w:rFonts w:hint="eastAsia" w:ascii="Times New Roman" w:hAnsi="Times New Roman" w:eastAsia="楷体" w:cs="楷体"/>
          <w:spacing w:val="-6"/>
          <w:position w:val="3"/>
          <w:sz w:val="28"/>
          <w:szCs w:val="28"/>
        </w:rPr>
        <w:t>中央财政科研项目专家咨询费管理办法</w:t>
      </w:r>
      <w:r>
        <w:rPr>
          <w:rFonts w:hint="eastAsia" w:ascii="Times New Roman" w:hAnsi="Times New Roman" w:eastAsia="楷体" w:cs="楷体"/>
          <w:spacing w:val="-6"/>
          <w:position w:val="3"/>
          <w:sz w:val="28"/>
          <w:szCs w:val="28"/>
        </w:rPr>
        <w:fldChar w:fldCharType="end"/>
      </w:r>
    </w:p>
    <w:p w14:paraId="5EED0F3D">
      <w:pPr>
        <w:keepNext w:val="0"/>
        <w:keepLines w:val="0"/>
        <w:pageBreakBefore w:val="0"/>
        <w:widowControl/>
        <w:kinsoku/>
        <w:wordWrap/>
        <w:overflowPunct/>
        <w:topLinePunct w:val="0"/>
        <w:autoSpaceDE/>
        <w:autoSpaceDN/>
        <w:bidi w:val="0"/>
        <w:adjustRightInd w:val="0"/>
        <w:snapToGrid w:val="0"/>
        <w:spacing w:line="520" w:lineRule="atLeast"/>
        <w:ind w:left="0" w:right="0" w:firstLine="536" w:firstLineChars="200"/>
        <w:jc w:val="both"/>
        <w:textAlignment w:val="baseline"/>
        <w:outlineLvl w:val="9"/>
        <w:rPr>
          <w:rFonts w:hint="eastAsia" w:ascii="Times New Roman" w:hAnsi="Times New Roman" w:eastAsia="楷体" w:cs="楷体"/>
          <w:spacing w:val="-6"/>
          <w:position w:val="3"/>
          <w:sz w:val="28"/>
          <w:szCs w:val="28"/>
        </w:rPr>
      </w:pPr>
    </w:p>
    <w:p w14:paraId="47AE5FC4">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419" w:firstLineChars="1687"/>
        <w:jc w:val="center"/>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9"/>
          <w:sz w:val="28"/>
          <w:szCs w:val="28"/>
        </w:rPr>
        <w:t>财政部</w:t>
      </w:r>
    </w:p>
    <w:p w14:paraId="1E12A255">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554" w:firstLineChars="1687"/>
        <w:jc w:val="center"/>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5"/>
          <w:sz w:val="28"/>
          <w:szCs w:val="28"/>
        </w:rPr>
        <w:t>2017年9月4日</w:t>
      </w:r>
    </w:p>
    <w:p w14:paraId="6C35A0C5">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ascii="Times New Roman" w:hAnsi="Times New Roman"/>
        </w:rPr>
      </w:pPr>
    </w:p>
    <w:p w14:paraId="743F27DF">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ascii="Times New Roman" w:hAnsi="Times New Roman"/>
        </w:rPr>
      </w:pPr>
    </w:p>
    <w:p w14:paraId="56B18550">
      <w:pPr>
        <w:keepNext w:val="0"/>
        <w:keepLines w:val="0"/>
        <w:pageBreakBefore w:val="0"/>
        <w:widowControl/>
        <w:kinsoku/>
        <w:wordWrap/>
        <w:overflowPunct/>
        <w:topLinePunct w:val="0"/>
        <w:autoSpaceDE/>
        <w:autoSpaceDN/>
        <w:bidi w:val="0"/>
        <w:adjustRightInd w:val="0"/>
        <w:snapToGrid w:val="0"/>
        <w:spacing w:line="520" w:lineRule="atLeast"/>
        <w:ind w:right="0"/>
        <w:jc w:val="both"/>
        <w:textAlignment w:val="baseline"/>
        <w:outlineLvl w:val="9"/>
        <w:rPr>
          <w:rFonts w:hint="eastAsia" w:ascii="Times New Roman" w:hAnsi="Times New Roman" w:eastAsia="楷体" w:cs="楷体"/>
          <w:b/>
          <w:bCs/>
          <w:sz w:val="24"/>
          <w:szCs w:val="24"/>
        </w:rPr>
      </w:pPr>
      <w:r>
        <w:rPr>
          <w:rFonts w:hint="eastAsia" w:ascii="Times New Roman" w:hAnsi="Times New Roman" w:eastAsia="楷体" w:cs="楷体"/>
          <w:b/>
          <w:bCs/>
          <w:spacing w:val="-12"/>
          <w:sz w:val="24"/>
          <w:szCs w:val="24"/>
        </w:rPr>
        <w:t>附件</w:t>
      </w:r>
    </w:p>
    <w:p w14:paraId="5E183DA0">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0" w:firstLineChars="0"/>
        <w:jc w:val="center"/>
        <w:textAlignment w:val="baseline"/>
        <w:outlineLvl w:val="9"/>
        <w:rPr>
          <w:rFonts w:hint="eastAsia" w:ascii="Times New Roman" w:hAnsi="Times New Roman" w:eastAsia="楷体" w:cs="楷体"/>
          <w:sz w:val="35"/>
          <w:szCs w:val="35"/>
        </w:rPr>
      </w:pPr>
      <w:r>
        <w:rPr>
          <w:rFonts w:hint="eastAsia" w:ascii="Times New Roman" w:hAnsi="Times New Roman" w:eastAsia="楷体" w:cs="楷体"/>
          <w:b/>
          <w:bCs/>
          <w:spacing w:val="4"/>
          <w:sz w:val="35"/>
          <w:szCs w:val="35"/>
        </w:rPr>
        <w:t>中央财政科研项目专家咨询费管理办法</w:t>
      </w:r>
    </w:p>
    <w:p w14:paraId="495A3A01">
      <w:pPr>
        <w:pStyle w:val="5"/>
        <w:keepNext w:val="0"/>
        <w:keepLines w:val="0"/>
        <w:pageBreakBefore w:val="0"/>
        <w:widowControl/>
        <w:kinsoku/>
        <w:wordWrap/>
        <w:overflowPunct/>
        <w:topLinePunct w:val="0"/>
        <w:autoSpaceDE/>
        <w:autoSpaceDN/>
        <w:bidi w:val="0"/>
        <w:adjustRightInd w:val="0"/>
        <w:snapToGrid w:val="0"/>
        <w:spacing w:line="520" w:lineRule="atLeast"/>
        <w:ind w:left="0" w:right="0" w:firstLine="420" w:firstLineChars="200"/>
        <w:jc w:val="both"/>
        <w:textAlignment w:val="baseline"/>
        <w:outlineLvl w:val="9"/>
        <w:rPr>
          <w:rFonts w:hint="eastAsia" w:ascii="Times New Roman" w:hAnsi="Times New Roman" w:eastAsia="楷体" w:cs="楷体"/>
        </w:rPr>
      </w:pPr>
    </w:p>
    <w:p w14:paraId="02BFA2F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第一</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sz w:val="28"/>
          <w:szCs w:val="28"/>
        </w:rPr>
        <w:t>为加强和规范专家咨询费的管理，根据《预算法》以及</w:t>
      </w:r>
      <w:r>
        <w:rPr>
          <w:rFonts w:hint="eastAsia" w:ascii="Times New Roman" w:hAnsi="Times New Roman" w:eastAsia="楷体" w:cs="楷体"/>
          <w:spacing w:val="-4"/>
          <w:sz w:val="28"/>
          <w:szCs w:val="28"/>
        </w:rPr>
        <w:t>中央本级项目支出定额标准等国家有关预算管理制度</w:t>
      </w:r>
      <w:r>
        <w:rPr>
          <w:rFonts w:hint="eastAsia" w:ascii="Times New Roman" w:hAnsi="Times New Roman" w:eastAsia="楷体" w:cs="楷体"/>
          <w:spacing w:val="-5"/>
          <w:sz w:val="28"/>
          <w:szCs w:val="28"/>
        </w:rPr>
        <w:t>规定，制定本办</w:t>
      </w:r>
      <w:r>
        <w:rPr>
          <w:rFonts w:hint="eastAsia" w:ascii="Times New Roman" w:hAnsi="Times New Roman" w:eastAsia="楷体" w:cs="楷体"/>
          <w:spacing w:val="-16"/>
          <w:sz w:val="28"/>
          <w:szCs w:val="28"/>
        </w:rPr>
        <w:t>法。</w:t>
      </w:r>
    </w:p>
    <w:p w14:paraId="6CEA2634">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第二</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sz w:val="28"/>
          <w:szCs w:val="28"/>
        </w:rPr>
        <w:t>专家咨询费是指科研项目（课题）承担单位（以下简称</w:t>
      </w:r>
      <w:r>
        <w:rPr>
          <w:rFonts w:hint="eastAsia" w:ascii="Times New Roman" w:hAnsi="Times New Roman" w:eastAsia="楷体" w:cs="楷体"/>
          <w:spacing w:val="-9"/>
          <w:sz w:val="28"/>
          <w:szCs w:val="28"/>
        </w:rPr>
        <w:t>单位）在项目（课题）实施过程中支付给临时聘</w:t>
      </w:r>
      <w:r>
        <w:rPr>
          <w:rFonts w:hint="eastAsia" w:ascii="Times New Roman" w:hAnsi="Times New Roman" w:eastAsia="楷体" w:cs="楷体"/>
          <w:spacing w:val="-10"/>
          <w:sz w:val="28"/>
          <w:szCs w:val="28"/>
        </w:rPr>
        <w:t>请的咨询专家的费用。</w:t>
      </w:r>
    </w:p>
    <w:p w14:paraId="4C81234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第三</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sz w:val="28"/>
          <w:szCs w:val="28"/>
        </w:rPr>
        <w:t>本办法适用于由中央财政科研项目资金列支的专家咨询</w:t>
      </w:r>
      <w:r>
        <w:rPr>
          <w:rFonts w:hint="eastAsia" w:ascii="Times New Roman" w:hAnsi="Times New Roman" w:eastAsia="楷体" w:cs="楷体"/>
          <w:spacing w:val="-20"/>
          <w:sz w:val="28"/>
          <w:szCs w:val="28"/>
        </w:rPr>
        <w:t>费。</w:t>
      </w:r>
    </w:p>
    <w:p w14:paraId="58A9B64D">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第四</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sz w:val="28"/>
          <w:szCs w:val="28"/>
        </w:rPr>
        <w:t>本办法的专家是指精通某一领域业务，或对相关科技业</w:t>
      </w:r>
      <w:r>
        <w:rPr>
          <w:rFonts w:hint="eastAsia" w:ascii="Times New Roman" w:hAnsi="Times New Roman" w:eastAsia="楷体" w:cs="楷体"/>
          <w:spacing w:val="-4"/>
          <w:sz w:val="28"/>
          <w:szCs w:val="28"/>
        </w:rPr>
        <w:t>务的某一方面有独到见解，已取得高级专业技术职称的人员或被科研</w:t>
      </w:r>
      <w:r>
        <w:rPr>
          <w:rFonts w:hint="eastAsia" w:ascii="Times New Roman" w:hAnsi="Times New Roman" w:eastAsia="楷体" w:cs="楷体"/>
          <w:spacing w:val="-5"/>
          <w:sz w:val="28"/>
          <w:szCs w:val="28"/>
        </w:rPr>
        <w:t>项目（课题）承担单位认可的其他专业人员。</w:t>
      </w:r>
    </w:p>
    <w:p w14:paraId="6D44897A">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第五</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sz w:val="28"/>
          <w:szCs w:val="28"/>
        </w:rPr>
        <w:t>单位应当结合实际制定统一、合理、规范的咨询专家遴</w:t>
      </w:r>
      <w:r>
        <w:rPr>
          <w:rFonts w:hint="eastAsia" w:ascii="Times New Roman" w:hAnsi="Times New Roman" w:eastAsia="楷体" w:cs="楷体"/>
          <w:spacing w:val="-3"/>
          <w:sz w:val="28"/>
          <w:szCs w:val="28"/>
        </w:rPr>
        <w:t>选办法，并在单位内部公开。具备条件的单</w:t>
      </w:r>
      <w:r>
        <w:rPr>
          <w:rFonts w:hint="eastAsia" w:ascii="Times New Roman" w:hAnsi="Times New Roman" w:eastAsia="楷体" w:cs="楷体"/>
          <w:spacing w:val="-4"/>
          <w:sz w:val="28"/>
          <w:szCs w:val="28"/>
        </w:rPr>
        <w:t>位应当建立多领域、多学</w:t>
      </w:r>
      <w:r>
        <w:rPr>
          <w:rFonts w:hint="eastAsia" w:ascii="Times New Roman" w:hAnsi="Times New Roman" w:eastAsia="楷体" w:cs="楷体"/>
          <w:spacing w:val="-1"/>
          <w:sz w:val="28"/>
          <w:szCs w:val="28"/>
        </w:rPr>
        <w:t>科的咨询专家库。</w:t>
      </w:r>
    </w:p>
    <w:p w14:paraId="0A7713E5">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b w:val="0"/>
          <w:bCs w:val="0"/>
          <w:sz w:val="28"/>
          <w:szCs w:val="28"/>
        </w:rPr>
      </w:pPr>
      <w:bookmarkStart w:id="263" w:name="_Toc10535"/>
      <w:bookmarkStart w:id="264" w:name="_Toc3843"/>
      <w:r>
        <w:rPr>
          <w:rFonts w:hint="eastAsia" w:ascii="Times New Roman" w:hAnsi="Times New Roman" w:eastAsia="楷体" w:cs="楷体"/>
          <w:b/>
          <w:bCs/>
          <w:sz w:val="28"/>
          <w:szCs w:val="28"/>
        </w:rPr>
        <w:t>第六</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b w:val="0"/>
          <w:bCs w:val="0"/>
          <w:sz w:val="28"/>
          <w:szCs w:val="28"/>
        </w:rPr>
        <w:t>高级专业技术职称人员的专家咨询费标准为1500-2400</w:t>
      </w:r>
      <w:bookmarkEnd w:id="263"/>
      <w:bookmarkEnd w:id="264"/>
      <w:r>
        <w:rPr>
          <w:rFonts w:hint="eastAsia" w:ascii="Times New Roman" w:hAnsi="Times New Roman" w:eastAsia="楷体" w:cs="楷体"/>
          <w:b w:val="0"/>
          <w:bCs w:val="0"/>
          <w:sz w:val="28"/>
          <w:szCs w:val="28"/>
        </w:rPr>
        <w:t>元／人天（税后）；其他专业人员的专家咨询费标准为900-1500元/人天（税后）。</w:t>
      </w:r>
    </w:p>
    <w:p w14:paraId="4BD9F5E3">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b w:val="0"/>
          <w:bCs w:val="0"/>
          <w:sz w:val="28"/>
          <w:szCs w:val="28"/>
        </w:rPr>
      </w:pPr>
      <w:r>
        <w:rPr>
          <w:rFonts w:hint="eastAsia" w:ascii="Times New Roman" w:hAnsi="Times New Roman" w:eastAsia="楷体" w:cs="楷体"/>
          <w:b/>
          <w:bCs/>
          <w:sz w:val="28"/>
          <w:szCs w:val="28"/>
        </w:rPr>
        <w:t>第七</w:t>
      </w:r>
      <w:r>
        <w:rPr>
          <w:rFonts w:hint="eastAsia" w:ascii="Times New Roman" w:hAnsi="Times New Roman" w:eastAsia="楷体" w:cs="楷体"/>
          <w:b/>
          <w:bCs/>
          <w:sz w:val="28"/>
          <w:szCs w:val="28"/>
          <w:lang w:eastAsia="zh-CN"/>
        </w:rPr>
        <w:t xml:space="preserve">条  </w:t>
      </w:r>
      <w:r>
        <w:rPr>
          <w:rFonts w:hint="eastAsia" w:ascii="Times New Roman" w:hAnsi="Times New Roman" w:eastAsia="楷体" w:cs="楷体"/>
          <w:b w:val="0"/>
          <w:bCs w:val="0"/>
          <w:sz w:val="28"/>
          <w:szCs w:val="28"/>
        </w:rPr>
        <w:t>院士、全国知名专家，可按照高级专业技术职称人员的专家咨询费标准上浮50%执行。</w:t>
      </w:r>
    </w:p>
    <w:p w14:paraId="47362566">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第八条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本办法所指专家咨询活动的组织形式主要有会议、现场</w:t>
      </w:r>
      <w:r>
        <w:rPr>
          <w:rFonts w:hint="eastAsia" w:ascii="Times New Roman" w:hAnsi="Times New Roman" w:eastAsia="楷体" w:cs="楷体"/>
          <w:spacing w:val="-1"/>
          <w:sz w:val="28"/>
          <w:szCs w:val="28"/>
        </w:rPr>
        <w:t>访谈或者勘察、通讯三种形式。</w:t>
      </w:r>
    </w:p>
    <w:p w14:paraId="3840A9C0">
      <w:pPr>
        <w:keepNext w:val="0"/>
        <w:keepLines w:val="0"/>
        <w:pageBreakBefore w:val="0"/>
        <w:widowControl/>
        <w:kinsoku/>
        <w:wordWrap/>
        <w:overflowPunct/>
        <w:topLinePunct w:val="0"/>
        <w:autoSpaceDE/>
        <w:autoSpaceDN/>
        <w:bidi w:val="0"/>
        <w:adjustRightInd w:val="0"/>
        <w:snapToGrid w:val="0"/>
        <w:spacing w:line="52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（1）以会议形式组织的咨询，是指通过召开专家参加的会议，</w:t>
      </w:r>
      <w:r>
        <w:rPr>
          <w:rFonts w:hint="eastAsia" w:ascii="Times New Roman" w:hAnsi="Times New Roman" w:eastAsia="楷体" w:cs="楷体"/>
          <w:spacing w:val="-1"/>
          <w:sz w:val="28"/>
          <w:szCs w:val="28"/>
        </w:rPr>
        <w:t>征询专家的意见和建议。</w:t>
      </w:r>
    </w:p>
    <w:p w14:paraId="3C455E44">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（2）以现场访谈或者勘察形式组织的咨询，是指通过组织现场</w:t>
      </w:r>
      <w:r>
        <w:rPr>
          <w:rFonts w:hint="eastAsia" w:ascii="Times New Roman" w:hAnsi="Times New Roman" w:eastAsia="楷体" w:cs="楷体"/>
          <w:spacing w:val="-4"/>
          <w:sz w:val="28"/>
          <w:szCs w:val="28"/>
        </w:rPr>
        <w:t>谈话，或者查看实地、实物、原始业务资料等方式征询专家的意见和</w:t>
      </w:r>
      <w:r>
        <w:rPr>
          <w:rFonts w:hint="eastAsia" w:ascii="Times New Roman" w:hAnsi="Times New Roman" w:eastAsia="楷体" w:cs="楷体"/>
          <w:spacing w:val="-2"/>
          <w:sz w:val="28"/>
          <w:szCs w:val="28"/>
        </w:rPr>
        <w:t>建议</w:t>
      </w:r>
      <w:r>
        <w:rPr>
          <w:rFonts w:hint="eastAsia" w:ascii="Times New Roman" w:hAnsi="Times New Roman" w:eastAsia="楷体" w:cs="楷体"/>
          <w:spacing w:val="-2"/>
          <w:sz w:val="28"/>
          <w:szCs w:val="28"/>
          <w:lang w:eastAsia="zh-CN"/>
        </w:rPr>
        <w:t>。</w:t>
      </w:r>
    </w:p>
    <w:p w14:paraId="34CF3961">
      <w:pPr>
        <w:keepNext w:val="0"/>
        <w:keepLines w:val="0"/>
        <w:pageBreakBefore w:val="0"/>
        <w:widowControl/>
        <w:kinsoku/>
        <w:wordWrap/>
        <w:overflowPunct/>
        <w:topLinePunct w:val="0"/>
        <w:autoSpaceDE/>
        <w:autoSpaceDN/>
        <w:bidi w:val="0"/>
        <w:adjustRightInd w:val="0"/>
        <w:snapToGrid w:val="0"/>
        <w:spacing w:line="520" w:lineRule="atLeast"/>
        <w:ind w:left="0" w:right="0" w:firstLine="56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z w:val="28"/>
          <w:szCs w:val="28"/>
        </w:rPr>
        <w:t>（3）以通讯形式组织的咨询，是指通过信函、邮件等方式征询</w:t>
      </w:r>
      <w:r>
        <w:rPr>
          <w:rFonts w:hint="eastAsia" w:ascii="Times New Roman" w:hAnsi="Times New Roman" w:eastAsia="楷体" w:cs="楷体"/>
          <w:spacing w:val="-2"/>
          <w:sz w:val="28"/>
          <w:szCs w:val="28"/>
        </w:rPr>
        <w:t>专家的意见和建议。</w:t>
      </w:r>
    </w:p>
    <w:p w14:paraId="6D2BA676">
      <w:pPr>
        <w:keepNext w:val="0"/>
        <w:keepLines w:val="0"/>
        <w:pageBreakBefore w:val="0"/>
        <w:widowControl/>
        <w:kinsoku/>
        <w:wordWrap/>
        <w:overflowPunct/>
        <w:topLinePunct w:val="0"/>
        <w:autoSpaceDE/>
        <w:autoSpaceDN/>
        <w:bidi w:val="0"/>
        <w:adjustRightInd w:val="0"/>
        <w:snapToGrid w:val="0"/>
        <w:spacing w:line="520" w:lineRule="atLeast"/>
        <w:ind w:left="0" w:right="0" w:firstLine="606" w:firstLineChars="200"/>
        <w:jc w:val="both"/>
        <w:textAlignment w:val="baseline"/>
        <w:outlineLvl w:val="9"/>
        <w:rPr>
          <w:rFonts w:hint="eastAsia" w:ascii="Times New Roman" w:hAnsi="Times New Roman" w:eastAsia="楷体" w:cs="楷体"/>
          <w:spacing w:val="-10"/>
          <w:sz w:val="28"/>
          <w:szCs w:val="28"/>
          <w:lang w:eastAsia="zh-CN"/>
        </w:rPr>
      </w:pPr>
      <w:bookmarkStart w:id="265" w:name="_Toc19711"/>
      <w:bookmarkStart w:id="266" w:name="_Toc16515"/>
      <w:r>
        <w:rPr>
          <w:rFonts w:hint="eastAsia" w:ascii="Times New Roman" w:hAnsi="Times New Roman" w:eastAsia="楷体" w:cs="楷体"/>
          <w:b/>
          <w:bCs/>
          <w:spacing w:val="11"/>
          <w:sz w:val="28"/>
          <w:szCs w:val="28"/>
        </w:rPr>
        <w:t>第九条</w:t>
      </w:r>
      <w:r>
        <w:rPr>
          <w:rFonts w:hint="eastAsia" w:ascii="Times New Roman" w:hAnsi="Times New Roman" w:eastAsia="楷体" w:cs="楷体"/>
          <w:b/>
          <w:bCs/>
          <w:spacing w:val="11"/>
          <w:sz w:val="28"/>
          <w:szCs w:val="28"/>
          <w:lang w:val="en-US" w:eastAsia="zh-CN"/>
        </w:rPr>
        <w:t xml:space="preserve">  </w:t>
      </w:r>
      <w:r>
        <w:rPr>
          <w:rFonts w:hint="eastAsia" w:ascii="Times New Roman" w:hAnsi="Times New Roman" w:eastAsia="楷体" w:cs="楷体"/>
          <w:spacing w:val="11"/>
          <w:sz w:val="28"/>
          <w:szCs w:val="28"/>
        </w:rPr>
        <w:t>不同形式组织的专家咨询活动适用专家</w:t>
      </w:r>
      <w:r>
        <w:rPr>
          <w:rFonts w:hint="eastAsia" w:ascii="Times New Roman" w:hAnsi="Times New Roman" w:eastAsia="楷体" w:cs="楷体"/>
          <w:spacing w:val="10"/>
          <w:sz w:val="28"/>
          <w:szCs w:val="28"/>
        </w:rPr>
        <w:t>咨询费标准如</w:t>
      </w:r>
      <w:r>
        <w:rPr>
          <w:rFonts w:hint="eastAsia" w:ascii="Times New Roman" w:hAnsi="Times New Roman" w:eastAsia="楷体" w:cs="楷体"/>
          <w:spacing w:val="-10"/>
          <w:sz w:val="28"/>
          <w:szCs w:val="28"/>
        </w:rPr>
        <w:t>下</w:t>
      </w:r>
      <w:r>
        <w:rPr>
          <w:rFonts w:hint="eastAsia" w:ascii="Times New Roman" w:hAnsi="Times New Roman" w:eastAsia="楷体" w:cs="楷体"/>
          <w:spacing w:val="-10"/>
          <w:sz w:val="28"/>
          <w:szCs w:val="28"/>
          <w:lang w:eastAsia="zh-CN"/>
        </w:rPr>
        <w:t>：</w:t>
      </w:r>
      <w:bookmarkEnd w:id="265"/>
      <w:bookmarkEnd w:id="266"/>
    </w:p>
    <w:p w14:paraId="1FDF1E75">
      <w:pPr>
        <w:pageBreakBefore w:val="0"/>
        <w:wordWrap/>
        <w:overflowPunct/>
        <w:topLinePunct w:val="0"/>
        <w:bidi w:val="0"/>
        <w:adjustRightInd w:val="0"/>
        <w:spacing w:line="520" w:lineRule="atLeast"/>
        <w:ind w:left="0" w:right="0" w:firstLine="420" w:firstLineChars="200"/>
        <w:jc w:val="both"/>
        <w:outlineLvl w:val="9"/>
        <w:rPr>
          <w:rFonts w:hint="eastAsia" w:ascii="Times New Roman" w:hAnsi="Times New Roman"/>
          <w:lang w:eastAsia="zh-CN"/>
        </w:rPr>
      </w:pPr>
    </w:p>
    <w:p w14:paraId="2A987F70">
      <w:pPr>
        <w:pageBreakBefore w:val="0"/>
        <w:wordWrap/>
        <w:overflowPunct/>
        <w:topLinePunct w:val="0"/>
        <w:bidi w:val="0"/>
        <w:adjustRightInd w:val="0"/>
        <w:spacing w:line="520" w:lineRule="atLeast"/>
        <w:ind w:left="0" w:right="0" w:firstLine="420" w:firstLineChars="200"/>
        <w:jc w:val="both"/>
        <w:outlineLvl w:val="9"/>
        <w:rPr>
          <w:rFonts w:hint="eastAsia" w:ascii="Times New Roman" w:hAnsi="Times New Roman"/>
          <w:lang w:eastAsia="zh-CN"/>
        </w:rPr>
      </w:pPr>
    </w:p>
    <w:tbl>
      <w:tblPr>
        <w:tblStyle w:val="15"/>
        <w:tblW w:w="85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9"/>
        <w:gridCol w:w="825"/>
        <w:gridCol w:w="2224"/>
        <w:gridCol w:w="2149"/>
        <w:gridCol w:w="2364"/>
      </w:tblGrid>
      <w:tr w14:paraId="515C6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trPr>
        <w:tc>
          <w:tcPr>
            <w:tcW w:w="969" w:type="dxa"/>
            <w:tcBorders>
              <w:right w:val="nil"/>
            </w:tcBorders>
            <w:vAlign w:val="top"/>
          </w:tcPr>
          <w:p w14:paraId="697EE38C">
            <w:pPr>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z w:val="21"/>
              </w:rPr>
            </w:pPr>
            <w:r>
              <w:rPr>
                <w:rFonts w:hint="eastAsia" w:ascii="Times New Roman" w:hAnsi="Times New Roman" w:eastAsia="楷体" w:cs="楷体"/>
                <w:sz w:val="22"/>
                <w:szCs w:val="22"/>
              </w:rPr>
              <w:drawing>
                <wp:anchor distT="0" distB="0" distL="0" distR="0" simplePos="0" relativeHeight="251659264" behindDoc="1" locked="0" layoutInCell="1" allowOverlap="1">
                  <wp:simplePos x="0" y="0"/>
                  <wp:positionH relativeFrom="column">
                    <wp:posOffset>34925</wp:posOffset>
                  </wp:positionH>
                  <wp:positionV relativeFrom="paragraph">
                    <wp:posOffset>-17780</wp:posOffset>
                  </wp:positionV>
                  <wp:extent cx="1129030" cy="67119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1"/>
                          <a:stretch>
                            <a:fillRect/>
                          </a:stretch>
                        </pic:blipFill>
                        <pic:spPr>
                          <a:xfrm>
                            <a:off x="0" y="0"/>
                            <a:ext cx="1128801" cy="671144"/>
                          </a:xfrm>
                          <a:prstGeom prst="rect">
                            <a:avLst/>
                          </a:prstGeom>
                        </pic:spPr>
                      </pic:pic>
                    </a:graphicData>
                  </a:graphic>
                </wp:anchor>
              </w:drawing>
            </w:r>
          </w:p>
          <w:p w14:paraId="59078106">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b/>
                <w:bCs/>
                <w:spacing w:val="-10"/>
                <w:sz w:val="22"/>
                <w:szCs w:val="22"/>
              </w:rPr>
            </w:pPr>
            <w:r>
              <w:rPr>
                <w:rFonts w:hint="eastAsia" w:ascii="Times New Roman" w:hAnsi="Times New Roman" w:eastAsia="楷体" w:cs="楷体"/>
                <w:b/>
                <w:bCs/>
                <w:spacing w:val="-10"/>
                <w:sz w:val="22"/>
                <w:szCs w:val="22"/>
              </w:rPr>
              <w:t>组织</w:t>
            </w:r>
          </w:p>
          <w:p w14:paraId="01C05B62">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lang w:val="en-US" w:eastAsia="zh-CN"/>
              </w:rPr>
            </w:pPr>
            <w:r>
              <w:rPr>
                <w:rFonts w:hint="eastAsia" w:ascii="Times New Roman" w:hAnsi="Times New Roman" w:cs="楷体"/>
                <w:b/>
                <w:bCs/>
                <w:spacing w:val="-10"/>
                <w:sz w:val="22"/>
                <w:szCs w:val="22"/>
                <w:lang w:val="en-US" w:eastAsia="zh-CN"/>
              </w:rPr>
              <w:t>形式</w:t>
            </w:r>
          </w:p>
        </w:tc>
        <w:tc>
          <w:tcPr>
            <w:tcW w:w="825" w:type="dxa"/>
            <w:tcBorders>
              <w:left w:val="nil"/>
            </w:tcBorders>
            <w:vAlign w:val="top"/>
          </w:tcPr>
          <w:p w14:paraId="4C584BDB">
            <w:pPr>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sz w:val="21"/>
              </w:rPr>
            </w:pPr>
          </w:p>
          <w:p w14:paraId="3B2D07E1">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b/>
                <w:bCs/>
                <w:spacing w:val="-4"/>
              </w:rPr>
              <w:t>会期</w:t>
            </w:r>
          </w:p>
        </w:tc>
        <w:tc>
          <w:tcPr>
            <w:tcW w:w="2224" w:type="dxa"/>
            <w:vAlign w:val="center"/>
          </w:tcPr>
          <w:p w14:paraId="6231A056">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center"/>
              <w:textAlignment w:val="baseline"/>
              <w:outlineLvl w:val="9"/>
              <w:rPr>
                <w:rFonts w:hint="eastAsia" w:ascii="Times New Roman" w:hAnsi="Times New Roman" w:eastAsia="楷体" w:cs="楷体"/>
              </w:rPr>
            </w:pPr>
            <w:r>
              <w:rPr>
                <w:rFonts w:hint="eastAsia" w:ascii="Times New Roman" w:hAnsi="Times New Roman" w:eastAsia="楷体" w:cs="楷体"/>
                <w:b/>
                <w:bCs/>
                <w:spacing w:val="-9"/>
              </w:rPr>
              <w:t>半天</w:t>
            </w:r>
          </w:p>
        </w:tc>
        <w:tc>
          <w:tcPr>
            <w:tcW w:w="2149" w:type="dxa"/>
            <w:vAlign w:val="center"/>
          </w:tcPr>
          <w:p w14:paraId="056B162F">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center"/>
              <w:textAlignment w:val="baseline"/>
              <w:outlineLvl w:val="9"/>
              <w:rPr>
                <w:rFonts w:hint="eastAsia" w:ascii="Times New Roman" w:hAnsi="Times New Roman" w:eastAsia="楷体" w:cs="楷体"/>
                <w:b/>
                <w:bCs/>
                <w:spacing w:val="-9"/>
              </w:rPr>
            </w:pPr>
            <w:r>
              <w:rPr>
                <w:rFonts w:hint="eastAsia" w:ascii="Times New Roman" w:hAnsi="Times New Roman" w:eastAsia="楷体" w:cs="楷体"/>
                <w:b/>
                <w:bCs/>
                <w:spacing w:val="-9"/>
              </w:rPr>
              <w:t>不超过两天</w:t>
            </w:r>
          </w:p>
          <w:p w14:paraId="4CB879CF">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center"/>
              <w:textAlignment w:val="baseline"/>
              <w:outlineLvl w:val="9"/>
              <w:rPr>
                <w:rFonts w:hint="eastAsia" w:ascii="Times New Roman" w:hAnsi="Times New Roman" w:eastAsia="楷体" w:cs="楷体"/>
              </w:rPr>
            </w:pPr>
            <w:r>
              <w:rPr>
                <w:rFonts w:hint="eastAsia" w:ascii="Times New Roman" w:hAnsi="Times New Roman" w:eastAsia="楷体" w:cs="楷体"/>
                <w:b/>
                <w:bCs/>
                <w:spacing w:val="-9"/>
              </w:rPr>
              <w:t>（含</w:t>
            </w:r>
            <w:r>
              <w:rPr>
                <w:rFonts w:hint="eastAsia" w:ascii="Times New Roman" w:hAnsi="Times New Roman" w:eastAsia="楷体" w:cs="楷体"/>
                <w:b/>
                <w:bCs/>
                <w:spacing w:val="-13"/>
              </w:rPr>
              <w:t>两天）</w:t>
            </w:r>
          </w:p>
        </w:tc>
        <w:tc>
          <w:tcPr>
            <w:tcW w:w="2364" w:type="dxa"/>
            <w:vAlign w:val="center"/>
          </w:tcPr>
          <w:p w14:paraId="2B405AC1">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center"/>
              <w:textAlignment w:val="baseline"/>
              <w:outlineLvl w:val="9"/>
              <w:rPr>
                <w:rFonts w:hint="eastAsia" w:ascii="Times New Roman" w:hAnsi="Times New Roman" w:eastAsia="楷体" w:cs="楷体"/>
              </w:rPr>
            </w:pPr>
            <w:r>
              <w:rPr>
                <w:rFonts w:hint="eastAsia" w:ascii="Times New Roman" w:hAnsi="Times New Roman" w:eastAsia="楷体" w:cs="楷体"/>
                <w:b/>
                <w:bCs/>
                <w:spacing w:val="-3"/>
              </w:rPr>
              <w:t>超过两天</w:t>
            </w:r>
          </w:p>
        </w:tc>
      </w:tr>
      <w:tr w14:paraId="02296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2" w:hRule="atLeast"/>
        </w:trPr>
        <w:tc>
          <w:tcPr>
            <w:tcW w:w="1794" w:type="dxa"/>
            <w:gridSpan w:val="2"/>
            <w:vAlign w:val="center"/>
          </w:tcPr>
          <w:p w14:paraId="25C64D19">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b/>
                <w:bCs/>
                <w:spacing w:val="-2"/>
              </w:rPr>
              <w:t>会议</w:t>
            </w:r>
          </w:p>
        </w:tc>
        <w:tc>
          <w:tcPr>
            <w:tcW w:w="2224" w:type="dxa"/>
            <w:vAlign w:val="center"/>
          </w:tcPr>
          <w:p w14:paraId="15B16A08">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spacing w:val="5"/>
              </w:rPr>
              <w:t>按照本办法第六</w:t>
            </w:r>
            <w:r>
              <w:rPr>
                <w:rFonts w:hint="eastAsia" w:ascii="Times New Roman" w:hAnsi="Times New Roman" w:eastAsia="楷体" w:cs="楷体"/>
                <w:spacing w:val="-2"/>
              </w:rPr>
              <w:t>条所规定标准的60%执行。</w:t>
            </w:r>
          </w:p>
        </w:tc>
        <w:tc>
          <w:tcPr>
            <w:tcW w:w="2149" w:type="dxa"/>
            <w:vAlign w:val="center"/>
          </w:tcPr>
          <w:p w14:paraId="799DA631">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spacing w:val="-9"/>
              </w:rPr>
              <w:t>按照本办法第</w:t>
            </w:r>
            <w:r>
              <w:rPr>
                <w:rFonts w:hint="eastAsia" w:ascii="Times New Roman" w:hAnsi="Times New Roman" w:eastAsia="楷体" w:cs="楷体"/>
                <w:spacing w:val="-3"/>
              </w:rPr>
              <w:t>六条所规定的</w:t>
            </w:r>
            <w:r>
              <w:rPr>
                <w:rFonts w:hint="eastAsia" w:ascii="Times New Roman" w:hAnsi="Times New Roman" w:eastAsia="楷体" w:cs="楷体"/>
                <w:spacing w:val="-2"/>
              </w:rPr>
              <w:t>标准执行。</w:t>
            </w:r>
          </w:p>
        </w:tc>
        <w:tc>
          <w:tcPr>
            <w:tcW w:w="2364" w:type="dxa"/>
            <w:vAlign w:val="center"/>
          </w:tcPr>
          <w:p w14:paraId="2017488E">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spacing w:val="-10"/>
              </w:rPr>
              <w:t>第一天、第二天：</w:t>
            </w:r>
            <w:r>
              <w:rPr>
                <w:rFonts w:hint="eastAsia" w:ascii="Times New Roman" w:hAnsi="Times New Roman" w:eastAsia="楷体" w:cs="楷体"/>
                <w:spacing w:val="25"/>
              </w:rPr>
              <w:t>按照本办法第六条所规定的标准</w:t>
            </w:r>
            <w:r>
              <w:rPr>
                <w:rFonts w:hint="eastAsia" w:ascii="Times New Roman" w:hAnsi="Times New Roman" w:eastAsia="楷体" w:cs="楷体"/>
                <w:spacing w:val="-2"/>
              </w:rPr>
              <w:t>执行；</w:t>
            </w:r>
          </w:p>
          <w:p w14:paraId="0864EC87">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spacing w:val="-16"/>
              </w:rPr>
              <w:t>第三天及以后：按</w:t>
            </w:r>
            <w:r>
              <w:rPr>
                <w:rFonts w:hint="eastAsia" w:ascii="Times New Roman" w:hAnsi="Times New Roman" w:eastAsia="楷体" w:cs="楷体"/>
                <w:spacing w:val="24"/>
              </w:rPr>
              <w:t>照本办法第六条</w:t>
            </w:r>
            <w:r>
              <w:rPr>
                <w:rFonts w:hint="eastAsia" w:ascii="Times New Roman" w:hAnsi="Times New Roman" w:eastAsia="楷体" w:cs="楷体"/>
                <w:spacing w:val="-18"/>
              </w:rPr>
              <w:t>所规定标准的</w:t>
            </w:r>
            <w:r>
              <w:rPr>
                <w:rFonts w:hint="eastAsia" w:ascii="Times New Roman" w:hAnsi="Times New Roman" w:eastAsia="楷体" w:cs="楷体"/>
                <w:spacing w:val="-2"/>
              </w:rPr>
              <w:t>50%执行。</w:t>
            </w:r>
          </w:p>
        </w:tc>
      </w:tr>
      <w:tr w14:paraId="51555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794" w:type="dxa"/>
            <w:gridSpan w:val="2"/>
            <w:vAlign w:val="center"/>
          </w:tcPr>
          <w:p w14:paraId="696037BD">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b/>
                <w:bCs/>
                <w:spacing w:val="-5"/>
              </w:rPr>
              <w:t>现场访谈或</w:t>
            </w:r>
            <w:r>
              <w:rPr>
                <w:rFonts w:hint="eastAsia" w:ascii="Times New Roman" w:hAnsi="Times New Roman" w:eastAsia="楷体" w:cs="楷体"/>
                <w:b/>
                <w:bCs/>
                <w:spacing w:val="-7"/>
              </w:rPr>
              <w:t>者勘察</w:t>
            </w:r>
          </w:p>
        </w:tc>
        <w:tc>
          <w:tcPr>
            <w:tcW w:w="6737" w:type="dxa"/>
            <w:gridSpan w:val="3"/>
            <w:vAlign w:val="center"/>
          </w:tcPr>
          <w:p w14:paraId="5D26F062">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spacing w:val="16"/>
              </w:rPr>
              <w:t>按照上述以会议形式组织的专家咨询费相关标准执</w:t>
            </w:r>
            <w:r>
              <w:rPr>
                <w:rFonts w:hint="eastAsia" w:ascii="Times New Roman" w:hAnsi="Times New Roman" w:eastAsia="楷体" w:cs="楷体"/>
                <w:spacing w:val="-8"/>
              </w:rPr>
              <w:t>行。</w:t>
            </w:r>
          </w:p>
        </w:tc>
      </w:tr>
      <w:tr w14:paraId="3A4E2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1794" w:type="dxa"/>
            <w:gridSpan w:val="2"/>
            <w:vAlign w:val="center"/>
          </w:tcPr>
          <w:p w14:paraId="47AC5761">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b/>
                <w:bCs/>
                <w:spacing w:val="-10"/>
              </w:rPr>
              <w:t>通讯</w:t>
            </w:r>
          </w:p>
        </w:tc>
        <w:tc>
          <w:tcPr>
            <w:tcW w:w="6737" w:type="dxa"/>
            <w:gridSpan w:val="3"/>
            <w:vAlign w:val="center"/>
          </w:tcPr>
          <w:p w14:paraId="7277EBC6">
            <w:pPr>
              <w:pStyle w:val="16"/>
              <w:keepNext w:val="0"/>
              <w:keepLines w:val="0"/>
              <w:pageBreakBefore w:val="0"/>
              <w:widowControl/>
              <w:kinsoku/>
              <w:wordWrap/>
              <w:overflowPunct/>
              <w:topLinePunct w:val="0"/>
              <w:autoSpaceDE/>
              <w:autoSpaceDN/>
              <w:bidi w:val="0"/>
              <w:adjustRightInd w:val="0"/>
              <w:snapToGrid w:val="0"/>
              <w:spacing w:line="240" w:lineRule="auto"/>
              <w:ind w:left="0" w:right="0" w:firstLine="0" w:firstLineChars="0"/>
              <w:jc w:val="both"/>
              <w:textAlignment w:val="baseline"/>
              <w:outlineLvl w:val="9"/>
              <w:rPr>
                <w:rFonts w:hint="eastAsia" w:ascii="Times New Roman" w:hAnsi="Times New Roman" w:eastAsia="楷体" w:cs="楷体"/>
              </w:rPr>
            </w:pPr>
            <w:r>
              <w:rPr>
                <w:rFonts w:hint="eastAsia" w:ascii="Times New Roman" w:hAnsi="Times New Roman" w:eastAsia="楷体" w:cs="楷体"/>
                <w:spacing w:val="-1"/>
              </w:rPr>
              <w:t>按次计算，每次按照本办法第六条所规定标准的20-50%执行。</w:t>
            </w:r>
          </w:p>
        </w:tc>
      </w:tr>
    </w:tbl>
    <w:p w14:paraId="5F1373ED">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不同领域、相同专业技术职称的专家咨询费标准应当保</w:t>
      </w:r>
      <w:r>
        <w:rPr>
          <w:rFonts w:hint="eastAsia" w:ascii="Times New Roman" w:hAnsi="Times New Roman" w:eastAsia="楷体" w:cs="楷体"/>
          <w:spacing w:val="-3"/>
          <w:sz w:val="28"/>
          <w:szCs w:val="28"/>
        </w:rPr>
        <w:t>持一致。</w:t>
      </w:r>
    </w:p>
    <w:p w14:paraId="05627221">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第十一条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根据国家经济社会发展水平和物价变动等情况，财政</w:t>
      </w:r>
      <w:r>
        <w:rPr>
          <w:rFonts w:hint="eastAsia" w:ascii="Times New Roman" w:hAnsi="Times New Roman" w:eastAsia="楷体" w:cs="楷体"/>
          <w:spacing w:val="-1"/>
          <w:sz w:val="28"/>
          <w:szCs w:val="28"/>
        </w:rPr>
        <w:t>部适时对专家咨询费标准进行调整。</w:t>
      </w:r>
    </w:p>
    <w:p w14:paraId="0CC904B0">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第十二条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专家咨询费不得支付给参与项目（课题）研究及其管</w:t>
      </w:r>
      <w:r>
        <w:rPr>
          <w:rFonts w:hint="eastAsia" w:ascii="Times New Roman" w:hAnsi="Times New Roman" w:eastAsia="楷体" w:cs="楷体"/>
          <w:spacing w:val="-2"/>
          <w:sz w:val="28"/>
          <w:szCs w:val="28"/>
        </w:rPr>
        <w:t>理的相关人员。</w:t>
      </w:r>
    </w:p>
    <w:p w14:paraId="021C6128">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第十三条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专家咨询费的发放应当按照国家有关规定由单位代扣</w:t>
      </w:r>
      <w:r>
        <w:rPr>
          <w:rFonts w:hint="eastAsia" w:ascii="Times New Roman" w:hAnsi="Times New Roman" w:eastAsia="楷体" w:cs="楷体"/>
          <w:spacing w:val="-2"/>
          <w:sz w:val="28"/>
          <w:szCs w:val="28"/>
        </w:rPr>
        <w:t>代缴个人所得税。</w:t>
      </w:r>
    </w:p>
    <w:p w14:paraId="05B385B8">
      <w:pPr>
        <w:keepNext w:val="0"/>
        <w:keepLines w:val="0"/>
        <w:pageBreakBefore w:val="0"/>
        <w:widowControl/>
        <w:kinsoku/>
        <w:wordWrap/>
        <w:overflowPunct/>
        <w:topLinePunct w:val="0"/>
        <w:autoSpaceDE/>
        <w:autoSpaceDN/>
        <w:bidi w:val="0"/>
        <w:adjustRightInd w:val="0"/>
        <w:snapToGrid w:val="0"/>
        <w:spacing w:line="520" w:lineRule="atLeast"/>
        <w:ind w:left="0" w:right="0" w:firstLine="558" w:firstLineChars="200"/>
        <w:jc w:val="both"/>
        <w:textAlignment w:val="baseline"/>
        <w:outlineLvl w:val="9"/>
        <w:rPr>
          <w:rFonts w:hint="eastAsia" w:ascii="Times New Roman" w:hAnsi="Times New Roman" w:eastAsia="楷体" w:cs="楷体"/>
          <w:sz w:val="28"/>
          <w:szCs w:val="28"/>
        </w:rPr>
      </w:pPr>
      <w:bookmarkStart w:id="267" w:name="_Toc21559"/>
      <w:bookmarkStart w:id="268" w:name="_Toc27918"/>
      <w:r>
        <w:rPr>
          <w:rFonts w:hint="eastAsia" w:ascii="Times New Roman" w:hAnsi="Times New Roman" w:eastAsia="楷体" w:cs="楷体"/>
          <w:b/>
          <w:bCs/>
          <w:spacing w:val="-1"/>
          <w:sz w:val="28"/>
          <w:szCs w:val="28"/>
        </w:rPr>
        <w:t>第十四条</w:t>
      </w:r>
      <w:r>
        <w:rPr>
          <w:rFonts w:hint="eastAsia" w:ascii="Times New Roman" w:hAnsi="Times New Roman" w:eastAsia="楷体" w:cs="楷体"/>
          <w:b/>
          <w:bCs/>
          <w:spacing w:val="-1"/>
          <w:sz w:val="28"/>
          <w:szCs w:val="28"/>
          <w:lang w:val="en-US" w:eastAsia="zh-CN"/>
        </w:rPr>
        <w:t xml:space="preserve">  </w:t>
      </w:r>
      <w:r>
        <w:rPr>
          <w:rFonts w:hint="eastAsia" w:ascii="Times New Roman" w:hAnsi="Times New Roman" w:eastAsia="楷体" w:cs="楷体"/>
          <w:spacing w:val="-1"/>
          <w:sz w:val="28"/>
          <w:szCs w:val="28"/>
        </w:rPr>
        <w:t>单位发放专家咨询费原则上采用</w:t>
      </w:r>
      <w:r>
        <w:rPr>
          <w:rFonts w:hint="eastAsia" w:ascii="Times New Roman" w:hAnsi="Times New Roman" w:eastAsia="楷体" w:cs="楷体"/>
          <w:spacing w:val="-2"/>
          <w:sz w:val="28"/>
          <w:szCs w:val="28"/>
        </w:rPr>
        <w:t>银行转账方式。</w:t>
      </w:r>
      <w:bookmarkEnd w:id="267"/>
      <w:bookmarkEnd w:id="268"/>
    </w:p>
    <w:p w14:paraId="7F1D4998">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第十五条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单位应当建立专家咨询费的支付审核机制，负责核实</w:t>
      </w:r>
      <w:r>
        <w:rPr>
          <w:rFonts w:hint="eastAsia" w:ascii="Times New Roman" w:hAnsi="Times New Roman" w:eastAsia="楷体" w:cs="楷体"/>
          <w:spacing w:val="-4"/>
          <w:sz w:val="28"/>
          <w:szCs w:val="28"/>
        </w:rPr>
        <w:t>专家咨询行为及专家咨询费发放的真实性、合规性，并及时向代理银行办理支付手续。对专家信息不真实、存在虚假咨询行为，以及其他</w:t>
      </w:r>
      <w:r>
        <w:rPr>
          <w:rFonts w:hint="eastAsia" w:ascii="Times New Roman" w:hAnsi="Times New Roman" w:eastAsia="楷体" w:cs="楷体"/>
          <w:spacing w:val="-1"/>
          <w:sz w:val="28"/>
          <w:szCs w:val="28"/>
        </w:rPr>
        <w:t>违反本办法或单位有关规定的，单位应当拒绝办理支付手续。</w:t>
      </w:r>
    </w:p>
    <w:p w14:paraId="7D2D55E1">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第十六条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单位应当对专家咨询费的开支做好财务记录，并及时</w:t>
      </w:r>
      <w:r>
        <w:rPr>
          <w:rFonts w:hint="eastAsia" w:ascii="Times New Roman" w:hAnsi="Times New Roman" w:eastAsia="楷体" w:cs="楷体"/>
          <w:spacing w:val="-2"/>
          <w:sz w:val="28"/>
          <w:szCs w:val="28"/>
        </w:rPr>
        <w:t>归档，定期对专家咨询费支付情况进行检查。</w:t>
      </w:r>
    </w:p>
    <w:p w14:paraId="398EC2D2">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rPr>
        <w:t>第十七条</w:t>
      </w:r>
      <w:r>
        <w:rPr>
          <w:rFonts w:hint="eastAsia" w:ascii="Times New Roman" w:hAnsi="Times New Roman" w:eastAsia="楷体" w:cs="楷体"/>
          <w:b/>
          <w:bCs/>
          <w:spacing w:val="-2"/>
          <w:sz w:val="28"/>
          <w:szCs w:val="28"/>
          <w:lang w:val="en-US" w:eastAsia="zh-CN"/>
        </w:rPr>
        <w:t xml:space="preserve">  </w:t>
      </w:r>
      <w:r>
        <w:rPr>
          <w:rFonts w:hint="eastAsia" w:ascii="Times New Roman" w:hAnsi="Times New Roman" w:eastAsia="楷体" w:cs="楷体"/>
          <w:spacing w:val="-2"/>
          <w:sz w:val="28"/>
          <w:szCs w:val="28"/>
        </w:rPr>
        <w:t>地方财政科研项目开支的专家咨询费可参照本办法，结合本地实际予以执行。</w:t>
      </w:r>
    </w:p>
    <w:p w14:paraId="0065553F">
      <w:pPr>
        <w:keepNext w:val="0"/>
        <w:keepLines w:val="0"/>
        <w:pageBreakBefore w:val="0"/>
        <w:widowControl/>
        <w:kinsoku/>
        <w:wordWrap/>
        <w:overflowPunct/>
        <w:topLinePunct w:val="0"/>
        <w:autoSpaceDE/>
        <w:autoSpaceDN/>
        <w:bidi w:val="0"/>
        <w:adjustRightInd w:val="0"/>
        <w:snapToGrid w:val="0"/>
        <w:spacing w:line="520" w:lineRule="atLeast"/>
        <w:ind w:left="0" w:right="0" w:firstLine="56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z w:val="28"/>
          <w:szCs w:val="28"/>
        </w:rPr>
        <w:t>第十八条</w:t>
      </w:r>
      <w:r>
        <w:rPr>
          <w:rFonts w:hint="eastAsia" w:ascii="Times New Roman" w:hAnsi="Times New Roman" w:eastAsia="楷体" w:cs="楷体"/>
          <w:b/>
          <w:bCs/>
          <w:sz w:val="28"/>
          <w:szCs w:val="28"/>
          <w:lang w:val="en-US" w:eastAsia="zh-CN"/>
        </w:rPr>
        <w:t xml:space="preserve">  </w:t>
      </w:r>
      <w:r>
        <w:rPr>
          <w:rFonts w:hint="eastAsia" w:ascii="Times New Roman" w:hAnsi="Times New Roman" w:eastAsia="楷体" w:cs="楷体"/>
          <w:sz w:val="28"/>
          <w:szCs w:val="28"/>
        </w:rPr>
        <w:t>单位可根据本办法有关规定，结合单位实际制定实施</w:t>
      </w:r>
      <w:r>
        <w:rPr>
          <w:rFonts w:hint="eastAsia" w:ascii="Times New Roman" w:hAnsi="Times New Roman" w:eastAsia="楷体" w:cs="楷体"/>
          <w:spacing w:val="-8"/>
          <w:sz w:val="28"/>
          <w:szCs w:val="28"/>
        </w:rPr>
        <w:t>细则。</w:t>
      </w:r>
    </w:p>
    <w:p w14:paraId="14D16558">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z w:val="28"/>
          <w:szCs w:val="28"/>
        </w:rPr>
      </w:pPr>
      <w:bookmarkStart w:id="269" w:name="_Toc6867"/>
      <w:bookmarkStart w:id="270" w:name="_Toc3376"/>
      <w:r>
        <w:rPr>
          <w:rFonts w:hint="eastAsia" w:ascii="Times New Roman" w:hAnsi="Times New Roman" w:eastAsia="楷体" w:cs="楷体"/>
          <w:b/>
          <w:bCs/>
          <w:spacing w:val="-2"/>
          <w:sz w:val="28"/>
          <w:szCs w:val="28"/>
        </w:rPr>
        <w:t>第十九条</w:t>
      </w:r>
      <w:r>
        <w:rPr>
          <w:rFonts w:hint="eastAsia" w:ascii="Times New Roman" w:hAnsi="Times New Roman" w:eastAsia="楷体" w:cs="楷体"/>
          <w:b/>
          <w:bCs/>
          <w:spacing w:val="-2"/>
          <w:sz w:val="28"/>
          <w:szCs w:val="28"/>
          <w:lang w:val="en-US" w:eastAsia="zh-CN"/>
        </w:rPr>
        <w:t xml:space="preserve">  </w:t>
      </w:r>
      <w:r>
        <w:rPr>
          <w:rFonts w:hint="eastAsia" w:ascii="Times New Roman" w:hAnsi="Times New Roman" w:eastAsia="楷体" w:cs="楷体"/>
          <w:spacing w:val="-2"/>
          <w:sz w:val="28"/>
          <w:szCs w:val="28"/>
        </w:rPr>
        <w:t>本办法自印发之日起施行。</w:t>
      </w:r>
      <w:bookmarkEnd w:id="269"/>
      <w:bookmarkEnd w:id="270"/>
    </w:p>
    <w:p w14:paraId="6DA763E4">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hint="eastAsia" w:ascii="Times New Roman" w:hAnsi="Times New Roman" w:eastAsia="楷体" w:cs="楷体"/>
          <w:sz w:val="28"/>
          <w:szCs w:val="28"/>
        </w:rPr>
        <w:sectPr>
          <w:footerReference r:id="rId16" w:type="default"/>
          <w:pgSz w:w="11906" w:h="16839"/>
          <w:pgMar w:top="1701" w:right="1800" w:bottom="1440" w:left="1800" w:header="1134" w:footer="1020" w:gutter="0"/>
          <w:pgNumType w:fmt="decimal"/>
          <w:cols w:space="0" w:num="1"/>
          <w:rtlGutter w:val="0"/>
          <w:docGrid w:linePitch="0" w:charSpace="0"/>
        </w:sectPr>
      </w:pPr>
    </w:p>
    <w:p w14:paraId="6D32996D">
      <w:pPr>
        <w:pStyle w:val="2"/>
        <w:bidi w:val="0"/>
        <w:rPr>
          <w:rFonts w:ascii="Times New Roman" w:hAnsi="Times New Roman"/>
        </w:rPr>
      </w:pPr>
      <w:bookmarkStart w:id="271" w:name="bookmark47"/>
      <w:bookmarkEnd w:id="271"/>
      <w:bookmarkStart w:id="272" w:name="_Toc5530"/>
      <w:bookmarkStart w:id="273" w:name="_Toc32756"/>
      <w:bookmarkStart w:id="274" w:name="_Toc22359"/>
      <w:bookmarkStart w:id="275" w:name="_Toc24236"/>
      <w:r>
        <w:rPr>
          <w:rFonts w:ascii="Times New Roman" w:hAnsi="Times New Roman"/>
        </w:rPr>
        <w:t>江西省财政厅关于进一步做好我省高校和科研院所</w:t>
      </w:r>
      <w:bookmarkEnd w:id="272"/>
      <w:bookmarkEnd w:id="273"/>
      <w:bookmarkStart w:id="276" w:name="_Toc8397"/>
      <w:bookmarkStart w:id="277" w:name="_Toc20270"/>
      <w:r>
        <w:rPr>
          <w:rFonts w:ascii="Times New Roman" w:hAnsi="Times New Roman"/>
        </w:rPr>
        <w:br w:type="textWrapping"/>
      </w:r>
      <w:r>
        <w:rPr>
          <w:rFonts w:ascii="Times New Roman" w:hAnsi="Times New Roman"/>
        </w:rPr>
        <w:t>科研仪器设备采购有关工作的通知</w:t>
      </w:r>
      <w:bookmarkEnd w:id="274"/>
      <w:bookmarkEnd w:id="275"/>
      <w:bookmarkEnd w:id="276"/>
      <w:bookmarkEnd w:id="277"/>
    </w:p>
    <w:p w14:paraId="398B218C">
      <w:pPr>
        <w:pStyle w:val="3"/>
        <w:bidi w:val="0"/>
        <w:rPr>
          <w:rFonts w:hint="eastAsia"/>
          <w:lang w:eastAsia="zh-CN"/>
        </w:rPr>
      </w:pPr>
      <w:bookmarkStart w:id="278" w:name="bookmark49"/>
      <w:bookmarkEnd w:id="278"/>
      <w:bookmarkStart w:id="279" w:name="_Toc16936"/>
      <w:bookmarkStart w:id="280" w:name="_Toc7238"/>
      <w:bookmarkStart w:id="281" w:name="_Toc27775"/>
      <w:bookmarkStart w:id="282" w:name="_Toc2504"/>
      <w:r>
        <w:rPr>
          <w:rFonts w:hint="eastAsia"/>
          <w:lang w:eastAsia="zh-CN"/>
        </w:rPr>
        <w:t>（</w:t>
      </w:r>
      <w:r>
        <w:rPr>
          <w:rFonts w:hint="eastAsia"/>
        </w:rPr>
        <w:t>赣财购〔2019〕6号</w:t>
      </w:r>
      <w:bookmarkEnd w:id="279"/>
      <w:bookmarkEnd w:id="280"/>
      <w:r>
        <w:rPr>
          <w:rFonts w:hint="eastAsia"/>
          <w:lang w:eastAsia="zh-CN"/>
        </w:rPr>
        <w:t>）</w:t>
      </w:r>
      <w:bookmarkEnd w:id="281"/>
      <w:bookmarkEnd w:id="282"/>
    </w:p>
    <w:p w14:paraId="36CBD5F6">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2C8308D1">
      <w:pPr>
        <w:keepNext w:val="0"/>
        <w:keepLines w:val="0"/>
        <w:pageBreakBefore w:val="0"/>
        <w:widowControl/>
        <w:kinsoku/>
        <w:wordWrap/>
        <w:overflowPunct/>
        <w:topLinePunct w:val="0"/>
        <w:autoSpaceDE/>
        <w:autoSpaceDN/>
        <w:bidi w:val="0"/>
        <w:adjustRightInd w:val="0"/>
        <w:snapToGrid w:val="0"/>
        <w:spacing w:line="500" w:lineRule="atLeast"/>
        <w:ind w:right="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1"/>
          <w:sz w:val="28"/>
          <w:szCs w:val="28"/>
        </w:rPr>
        <w:t>省直各单位，各市、县</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区</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财政局，赣江新区财政金融局:</w:t>
      </w:r>
    </w:p>
    <w:p w14:paraId="424A5266">
      <w:pPr>
        <w:keepNext w:val="0"/>
        <w:keepLines w:val="0"/>
        <w:pageBreakBefore w:val="0"/>
        <w:widowControl/>
        <w:kinsoku/>
        <w:wordWrap/>
        <w:overflowPunct/>
        <w:topLinePunct w:val="0"/>
        <w:autoSpaceDE/>
        <w:autoSpaceDN/>
        <w:bidi w:val="0"/>
        <w:adjustRightInd w:val="0"/>
        <w:snapToGrid w:val="0"/>
        <w:spacing w:line="50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为贯彻落实《国务院关于优化科研管理提升科研绩效若</w:t>
      </w:r>
      <w:r>
        <w:rPr>
          <w:rFonts w:hint="eastAsia" w:ascii="Times New Roman" w:hAnsi="Times New Roman" w:eastAsia="楷体" w:cs="楷体"/>
          <w:spacing w:val="-5"/>
          <w:sz w:val="28"/>
          <w:szCs w:val="28"/>
        </w:rPr>
        <w:t>干措施的</w:t>
      </w:r>
      <w:r>
        <w:rPr>
          <w:rFonts w:hint="eastAsia" w:ascii="Times New Roman" w:hAnsi="Times New Roman" w:eastAsia="楷体" w:cs="楷体"/>
          <w:spacing w:val="1"/>
          <w:sz w:val="28"/>
          <w:szCs w:val="28"/>
        </w:rPr>
        <w:t>通知》</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国发〔2018〕25号</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有关精神，进一步</w:t>
      </w:r>
      <w:r>
        <w:rPr>
          <w:rFonts w:hint="eastAsia" w:ascii="Times New Roman" w:hAnsi="Times New Roman" w:eastAsia="楷体" w:cs="楷体"/>
          <w:sz w:val="28"/>
          <w:szCs w:val="28"/>
        </w:rPr>
        <w:t>推进政府采购“放管</w:t>
      </w:r>
      <w:r>
        <w:rPr>
          <w:rFonts w:hint="eastAsia" w:ascii="Times New Roman" w:hAnsi="Times New Roman" w:eastAsia="楷体" w:cs="楷体"/>
          <w:spacing w:val="-5"/>
          <w:sz w:val="28"/>
          <w:szCs w:val="28"/>
        </w:rPr>
        <w:t>服”改革，简化高校、科研院所科研仪器设备采购程序，切实提高采</w:t>
      </w:r>
      <w:r>
        <w:rPr>
          <w:rFonts w:hint="eastAsia" w:ascii="Times New Roman" w:hAnsi="Times New Roman" w:eastAsia="楷体" w:cs="楷体"/>
          <w:spacing w:val="-3"/>
          <w:sz w:val="28"/>
          <w:szCs w:val="28"/>
        </w:rPr>
        <w:t>购效率，根据财政部办公厅《关于抓好赋予科研机构和人</w:t>
      </w:r>
      <w:r>
        <w:rPr>
          <w:rFonts w:hint="eastAsia" w:ascii="Times New Roman" w:hAnsi="Times New Roman" w:eastAsia="楷体" w:cs="楷体"/>
          <w:spacing w:val="-4"/>
          <w:sz w:val="28"/>
          <w:szCs w:val="28"/>
        </w:rPr>
        <w:t>员更大自主</w:t>
      </w:r>
      <w:r>
        <w:rPr>
          <w:rFonts w:hint="eastAsia" w:ascii="Times New Roman" w:hAnsi="Times New Roman" w:eastAsia="楷体" w:cs="楷体"/>
          <w:spacing w:val="-3"/>
          <w:sz w:val="28"/>
          <w:szCs w:val="28"/>
        </w:rPr>
        <w:t>权有关文件贯彻落实的通知》</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财办发〔2019〕7号</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等规定，为充分发挥科研项目资金使用效益，激发高校和科研院所创新活</w:t>
      </w:r>
      <w:r>
        <w:rPr>
          <w:rFonts w:hint="eastAsia" w:ascii="Times New Roman" w:hAnsi="Times New Roman" w:eastAsia="楷体" w:cs="楷体"/>
          <w:spacing w:val="-4"/>
          <w:sz w:val="28"/>
          <w:szCs w:val="28"/>
        </w:rPr>
        <w:t>力，现就我</w:t>
      </w:r>
      <w:r>
        <w:rPr>
          <w:rFonts w:hint="eastAsia" w:ascii="Times New Roman" w:hAnsi="Times New Roman" w:eastAsia="楷体" w:cs="楷体"/>
          <w:sz w:val="28"/>
          <w:szCs w:val="28"/>
        </w:rPr>
        <w:t>省高校和科研院所科研仪器设备采购管理有关事项通知如下:</w:t>
      </w:r>
    </w:p>
    <w:p w14:paraId="1BD30CA1">
      <w:pPr>
        <w:keepNext w:val="0"/>
        <w:keepLines w:val="0"/>
        <w:pageBreakBefore w:val="0"/>
        <w:widowControl/>
        <w:kinsoku/>
        <w:wordWrap/>
        <w:overflowPunct/>
        <w:topLinePunct w:val="0"/>
        <w:autoSpaceDE/>
        <w:autoSpaceDN/>
        <w:bidi w:val="0"/>
        <w:adjustRightInd w:val="0"/>
        <w:snapToGrid w:val="0"/>
        <w:spacing w:line="500" w:lineRule="atLeast"/>
        <w:ind w:left="0" w:right="0" w:firstLine="55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3"/>
          <w:sz w:val="28"/>
          <w:szCs w:val="28"/>
        </w:rPr>
        <w:t>一、规范科研仪器设备采购的适用范围</w:t>
      </w:r>
    </w:p>
    <w:p w14:paraId="484E466E">
      <w:pPr>
        <w:keepNext w:val="0"/>
        <w:keepLines w:val="0"/>
        <w:pageBreakBefore w:val="0"/>
        <w:widowControl/>
        <w:kinsoku/>
        <w:wordWrap/>
        <w:overflowPunct/>
        <w:topLinePunct w:val="0"/>
        <w:autoSpaceDE/>
        <w:autoSpaceDN/>
        <w:bidi w:val="0"/>
        <w:adjustRightInd w:val="0"/>
        <w:snapToGrid w:val="0"/>
        <w:spacing w:line="50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lang w:eastAsia="zh-CN"/>
        </w:rPr>
        <w:t>（</w:t>
      </w:r>
      <w:r>
        <w:rPr>
          <w:rFonts w:hint="eastAsia" w:ascii="Times New Roman" w:hAnsi="Times New Roman" w:eastAsia="楷体" w:cs="楷体"/>
          <w:b/>
          <w:bCs/>
          <w:spacing w:val="-2"/>
          <w:sz w:val="28"/>
          <w:szCs w:val="28"/>
        </w:rPr>
        <w:t>一</w:t>
      </w:r>
      <w:r>
        <w:rPr>
          <w:rFonts w:hint="eastAsia" w:ascii="Times New Roman" w:hAnsi="Times New Roman" w:eastAsia="楷体" w:cs="楷体"/>
          <w:b/>
          <w:bCs/>
          <w:spacing w:val="-2"/>
          <w:sz w:val="28"/>
          <w:szCs w:val="28"/>
          <w:lang w:eastAsia="zh-CN"/>
        </w:rPr>
        <w:t>）</w:t>
      </w:r>
      <w:r>
        <w:rPr>
          <w:rFonts w:hint="eastAsia" w:ascii="Times New Roman" w:hAnsi="Times New Roman" w:eastAsia="楷体" w:cs="楷体"/>
          <w:b/>
          <w:bCs/>
          <w:spacing w:val="-2"/>
          <w:sz w:val="28"/>
          <w:szCs w:val="28"/>
        </w:rPr>
        <w:t>科研仪器设备。</w:t>
      </w:r>
      <w:r>
        <w:rPr>
          <w:rFonts w:hint="eastAsia" w:ascii="Times New Roman" w:hAnsi="Times New Roman" w:eastAsia="楷体" w:cs="楷体"/>
          <w:spacing w:val="-2"/>
          <w:sz w:val="28"/>
          <w:szCs w:val="28"/>
        </w:rPr>
        <w:t>科研仪器设备，是指用于科研活动的仪器</w:t>
      </w:r>
      <w:r>
        <w:rPr>
          <w:rFonts w:hint="eastAsia" w:ascii="Times New Roman" w:hAnsi="Times New Roman" w:eastAsia="楷体" w:cs="楷体"/>
          <w:spacing w:val="-4"/>
          <w:sz w:val="28"/>
          <w:szCs w:val="28"/>
        </w:rPr>
        <w:t>设备以及满足其使用功能所需的实验室环境条件建设、配套服务及配套货物，包括配件、实验材料及耗材、家具、标本、软件、图书资料</w:t>
      </w:r>
      <w:r>
        <w:rPr>
          <w:rFonts w:hint="eastAsia" w:ascii="Times New Roman" w:hAnsi="Times New Roman" w:eastAsia="楷体" w:cs="楷体"/>
          <w:spacing w:val="-1"/>
          <w:sz w:val="28"/>
          <w:szCs w:val="28"/>
        </w:rPr>
        <w:t>等，但不包含行政办公、后勤保障等职能部门的设备。</w:t>
      </w:r>
    </w:p>
    <w:p w14:paraId="1219E2BA">
      <w:pPr>
        <w:keepNext w:val="0"/>
        <w:keepLines w:val="0"/>
        <w:pageBreakBefore w:val="0"/>
        <w:widowControl/>
        <w:kinsoku/>
        <w:wordWrap/>
        <w:overflowPunct/>
        <w:topLinePunct w:val="0"/>
        <w:autoSpaceDE/>
        <w:autoSpaceDN/>
        <w:bidi w:val="0"/>
        <w:adjustRightInd w:val="0"/>
        <w:snapToGrid w:val="0"/>
        <w:spacing w:line="500" w:lineRule="atLeast"/>
        <w:ind w:left="0" w:right="0" w:firstLine="554" w:firstLineChars="200"/>
        <w:jc w:val="both"/>
        <w:textAlignment w:val="baseline"/>
        <w:outlineLvl w:val="9"/>
        <w:rPr>
          <w:rFonts w:hint="eastAsia" w:ascii="Times New Roman" w:hAnsi="Times New Roman" w:eastAsia="楷体" w:cs="楷体"/>
          <w:b/>
          <w:bCs/>
          <w:spacing w:val="-2"/>
          <w:sz w:val="28"/>
          <w:szCs w:val="28"/>
          <w:lang w:eastAsia="zh-CN"/>
        </w:rPr>
      </w:pPr>
      <w:r>
        <w:rPr>
          <w:rFonts w:hint="eastAsia" w:ascii="Times New Roman" w:hAnsi="Times New Roman" w:eastAsia="楷体" w:cs="楷体"/>
          <w:b/>
          <w:bCs/>
          <w:spacing w:val="-2"/>
          <w:sz w:val="28"/>
          <w:szCs w:val="28"/>
          <w:lang w:eastAsia="zh-CN"/>
        </w:rPr>
        <w:t>（二）高校、科研院所。</w:t>
      </w:r>
      <w:r>
        <w:rPr>
          <w:rFonts w:hint="eastAsia" w:ascii="Times New Roman" w:hAnsi="Times New Roman" w:eastAsia="楷体" w:cs="楷体"/>
          <w:b w:val="0"/>
          <w:bCs w:val="0"/>
          <w:spacing w:val="-2"/>
          <w:sz w:val="28"/>
          <w:szCs w:val="28"/>
          <w:lang w:eastAsia="zh-CN"/>
        </w:rPr>
        <w:t>高校，是指各级政府举办的公办普通本科高校和高职高专院校；科研院所，是指纳入各级预算管理、执行科学事业单位财务制度的研究院、科研所、研究中心等。</w:t>
      </w:r>
    </w:p>
    <w:p w14:paraId="448D6E9E">
      <w:pPr>
        <w:keepNext w:val="0"/>
        <w:keepLines w:val="0"/>
        <w:pageBreakBefore w:val="0"/>
        <w:widowControl/>
        <w:kinsoku/>
        <w:wordWrap/>
        <w:overflowPunct/>
        <w:topLinePunct w:val="0"/>
        <w:autoSpaceDE/>
        <w:autoSpaceDN/>
        <w:bidi w:val="0"/>
        <w:adjustRightInd w:val="0"/>
        <w:snapToGrid w:val="0"/>
        <w:spacing w:line="50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r>
        <w:rPr>
          <w:rFonts w:hint="eastAsia" w:ascii="Times New Roman" w:hAnsi="Times New Roman" w:eastAsia="楷体" w:cs="楷体"/>
          <w:b/>
          <w:bCs/>
          <w:spacing w:val="-3"/>
          <w:sz w:val="28"/>
          <w:szCs w:val="28"/>
        </w:rPr>
        <w:t>二、简化预算管理</w:t>
      </w:r>
    </w:p>
    <w:p w14:paraId="66228E86">
      <w:pPr>
        <w:keepNext w:val="0"/>
        <w:keepLines w:val="0"/>
        <w:pageBreakBefore w:val="0"/>
        <w:widowControl/>
        <w:kinsoku/>
        <w:wordWrap/>
        <w:overflowPunct/>
        <w:topLinePunct w:val="0"/>
        <w:autoSpaceDE/>
        <w:autoSpaceDN/>
        <w:bidi w:val="0"/>
        <w:adjustRightInd w:val="0"/>
        <w:snapToGrid w:val="0"/>
        <w:spacing w:line="50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除部门预算资金调剂的情形外，对高校、科研院所科研仪器设备预算执行中预算支出总金额不变，但需要单独调整政府采购预算类别或金额的、经主管预算单位同意后，报同级财政部门备案。备案文件中应当载明预算单位名字、预算项目名称、采购项目名称以及政府采</w:t>
      </w:r>
      <w:r>
        <w:rPr>
          <w:rFonts w:hint="eastAsia" w:ascii="Times New Roman" w:hAnsi="Times New Roman" w:eastAsia="楷体" w:cs="楷体"/>
          <w:spacing w:val="-1"/>
          <w:sz w:val="28"/>
          <w:szCs w:val="28"/>
        </w:rPr>
        <w:t>购预算的类别、金额和调整原因等项目基本情况说明。</w:t>
      </w:r>
    </w:p>
    <w:p w14:paraId="4C9BEF76">
      <w:pPr>
        <w:keepNext w:val="0"/>
        <w:keepLines w:val="0"/>
        <w:pageBreakBefore w:val="0"/>
        <w:widowControl/>
        <w:kinsoku/>
        <w:wordWrap/>
        <w:overflowPunct/>
        <w:topLinePunct w:val="0"/>
        <w:autoSpaceDE/>
        <w:autoSpaceDN/>
        <w:bidi w:val="0"/>
        <w:adjustRightInd w:val="0"/>
        <w:snapToGrid w:val="0"/>
        <w:spacing w:line="50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r>
        <w:rPr>
          <w:rFonts w:hint="eastAsia" w:ascii="Times New Roman" w:hAnsi="Times New Roman" w:eastAsia="楷体" w:cs="楷体"/>
          <w:b/>
          <w:bCs/>
          <w:spacing w:val="-3"/>
          <w:sz w:val="28"/>
          <w:szCs w:val="28"/>
        </w:rPr>
        <w:t>三、扩大采购自主权</w:t>
      </w:r>
    </w:p>
    <w:p w14:paraId="629342DC">
      <w:pPr>
        <w:keepNext w:val="0"/>
        <w:keepLines w:val="0"/>
        <w:pageBreakBefore w:val="0"/>
        <w:widowControl/>
        <w:kinsoku/>
        <w:wordWrap/>
        <w:overflowPunct/>
        <w:topLinePunct w:val="0"/>
        <w:autoSpaceDE/>
        <w:autoSpaceDN/>
        <w:bidi w:val="0"/>
        <w:adjustRightInd w:val="0"/>
        <w:snapToGrid w:val="0"/>
        <w:spacing w:line="500" w:lineRule="atLeast"/>
        <w:ind w:left="0" w:right="0" w:firstLine="546" w:firstLineChars="200"/>
        <w:jc w:val="both"/>
        <w:textAlignment w:val="baseline"/>
        <w:outlineLvl w:val="9"/>
        <w:rPr>
          <w:rFonts w:hint="eastAsia" w:ascii="Times New Roman" w:hAnsi="Times New Roman" w:eastAsia="楷体" w:cs="楷体"/>
          <w:sz w:val="28"/>
          <w:szCs w:val="28"/>
        </w:rPr>
      </w:pPr>
      <w:bookmarkStart w:id="283" w:name="_Toc29129"/>
      <w:bookmarkStart w:id="284" w:name="_Toc29565"/>
      <w:r>
        <w:rPr>
          <w:rFonts w:hint="eastAsia" w:ascii="Times New Roman" w:hAnsi="Times New Roman" w:eastAsia="楷体" w:cs="楷体"/>
          <w:b/>
          <w:bCs/>
          <w:spacing w:val="-4"/>
          <w:sz w:val="28"/>
          <w:szCs w:val="28"/>
          <w:lang w:eastAsia="zh-CN"/>
        </w:rPr>
        <w:t>（</w:t>
      </w:r>
      <w:r>
        <w:rPr>
          <w:rFonts w:hint="eastAsia" w:ascii="Times New Roman" w:hAnsi="Times New Roman" w:eastAsia="楷体" w:cs="楷体"/>
          <w:b/>
          <w:bCs/>
          <w:spacing w:val="-4"/>
          <w:sz w:val="28"/>
          <w:szCs w:val="28"/>
        </w:rPr>
        <w:t>一</w:t>
      </w:r>
      <w:r>
        <w:rPr>
          <w:rFonts w:hint="eastAsia" w:ascii="Times New Roman" w:hAnsi="Times New Roman" w:eastAsia="楷体" w:cs="楷体"/>
          <w:b/>
          <w:bCs/>
          <w:spacing w:val="-4"/>
          <w:sz w:val="28"/>
          <w:szCs w:val="28"/>
          <w:lang w:eastAsia="zh-CN"/>
        </w:rPr>
        <w:t>）</w:t>
      </w:r>
      <w:r>
        <w:rPr>
          <w:rFonts w:hint="eastAsia" w:ascii="Times New Roman" w:hAnsi="Times New Roman" w:eastAsia="楷体" w:cs="楷体"/>
          <w:b/>
          <w:bCs/>
          <w:spacing w:val="-4"/>
          <w:sz w:val="28"/>
          <w:szCs w:val="28"/>
        </w:rPr>
        <w:t>自行组织采购活动。</w:t>
      </w:r>
      <w:r>
        <w:rPr>
          <w:rFonts w:hint="eastAsia" w:ascii="Times New Roman" w:hAnsi="Times New Roman" w:eastAsia="楷体" w:cs="楷体"/>
          <w:spacing w:val="-4"/>
          <w:sz w:val="28"/>
          <w:szCs w:val="28"/>
        </w:rPr>
        <w:t>高校、科研院所采购属于年度政府集</w:t>
      </w:r>
      <w:bookmarkEnd w:id="283"/>
      <w:bookmarkEnd w:id="284"/>
      <w:r>
        <w:rPr>
          <w:rFonts w:hint="eastAsia" w:ascii="Times New Roman" w:hAnsi="Times New Roman" w:eastAsia="楷体" w:cs="楷体"/>
          <w:spacing w:val="-4"/>
          <w:sz w:val="28"/>
          <w:szCs w:val="28"/>
        </w:rPr>
        <w:t>中采购目录内、分散采购的科研仪器设备，可依据《政府采购法》自行组织采购或委托采购代理机构采购。采用招标方式自行采购的，应满足《政府采购货</w:t>
      </w:r>
      <w:r>
        <w:rPr>
          <w:rFonts w:hint="eastAsia" w:ascii="Times New Roman" w:hAnsi="Times New Roman" w:eastAsia="楷体" w:cs="楷体"/>
          <w:sz w:val="28"/>
          <w:szCs w:val="28"/>
        </w:rPr>
        <w:t>物和服务招标投标管理办法》</w:t>
      </w:r>
      <w:r>
        <w:rPr>
          <w:rFonts w:hint="eastAsia" w:ascii="Times New Roman" w:hAnsi="Times New Roman" w:eastAsia="楷体" w:cs="楷体"/>
          <w:sz w:val="28"/>
          <w:szCs w:val="28"/>
          <w:lang w:eastAsia="zh-CN"/>
        </w:rPr>
        <w:t>（</w:t>
      </w:r>
      <w:r>
        <w:rPr>
          <w:rFonts w:hint="eastAsia" w:ascii="Times New Roman" w:hAnsi="Times New Roman" w:eastAsia="楷体" w:cs="楷体"/>
          <w:sz w:val="28"/>
          <w:szCs w:val="28"/>
        </w:rPr>
        <w:t>财政部令第87号</w:t>
      </w:r>
      <w:r>
        <w:rPr>
          <w:rFonts w:hint="eastAsia" w:ascii="Times New Roman" w:hAnsi="Times New Roman" w:eastAsia="楷体" w:cs="楷体"/>
          <w:sz w:val="28"/>
          <w:szCs w:val="28"/>
          <w:lang w:eastAsia="zh-CN"/>
        </w:rPr>
        <w:t>）</w:t>
      </w:r>
      <w:r>
        <w:rPr>
          <w:rFonts w:hint="eastAsia" w:ascii="Times New Roman" w:hAnsi="Times New Roman" w:eastAsia="楷体" w:cs="楷体"/>
          <w:spacing w:val="-1"/>
          <w:sz w:val="28"/>
          <w:szCs w:val="28"/>
        </w:rPr>
        <w:t>第九条所规定的条件</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不具备条件的必须委托采购代理机构采购。</w:t>
      </w:r>
    </w:p>
    <w:p w14:paraId="4A825AAB">
      <w:pPr>
        <w:keepNext w:val="0"/>
        <w:keepLines w:val="0"/>
        <w:pageBreakBefore w:val="0"/>
        <w:widowControl/>
        <w:kinsoku/>
        <w:wordWrap/>
        <w:overflowPunct/>
        <w:topLinePunct w:val="0"/>
        <w:autoSpaceDE/>
        <w:autoSpaceDN/>
        <w:bidi w:val="0"/>
        <w:adjustRightInd w:val="0"/>
        <w:snapToGrid w:val="0"/>
        <w:spacing w:line="500" w:lineRule="atLeast"/>
        <w:ind w:left="0" w:right="0" w:firstLine="52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9"/>
          <w:sz w:val="28"/>
          <w:szCs w:val="28"/>
          <w:lang w:eastAsia="zh-CN"/>
        </w:rPr>
        <w:t>（</w:t>
      </w:r>
      <w:r>
        <w:rPr>
          <w:rFonts w:hint="eastAsia" w:ascii="Times New Roman" w:hAnsi="Times New Roman" w:eastAsia="楷体" w:cs="楷体"/>
          <w:b/>
          <w:bCs/>
          <w:spacing w:val="-9"/>
          <w:sz w:val="28"/>
          <w:szCs w:val="28"/>
        </w:rPr>
        <w:t>二</w:t>
      </w:r>
      <w:r>
        <w:rPr>
          <w:rFonts w:hint="eastAsia" w:ascii="Times New Roman" w:hAnsi="Times New Roman" w:eastAsia="楷体" w:cs="楷体"/>
          <w:b/>
          <w:bCs/>
          <w:spacing w:val="-9"/>
          <w:sz w:val="28"/>
          <w:szCs w:val="28"/>
          <w:lang w:eastAsia="zh-CN"/>
        </w:rPr>
        <w:t>）</w:t>
      </w:r>
      <w:r>
        <w:rPr>
          <w:rFonts w:hint="eastAsia" w:ascii="Times New Roman" w:hAnsi="Times New Roman" w:eastAsia="楷体" w:cs="楷体"/>
          <w:b/>
          <w:bCs/>
          <w:spacing w:val="-9"/>
          <w:sz w:val="28"/>
          <w:szCs w:val="28"/>
        </w:rPr>
        <w:t>自行选定评审专家。</w:t>
      </w:r>
      <w:r>
        <w:rPr>
          <w:rFonts w:hint="eastAsia" w:ascii="Times New Roman" w:hAnsi="Times New Roman" w:eastAsia="楷体" w:cs="楷体"/>
          <w:spacing w:val="-9"/>
          <w:sz w:val="28"/>
          <w:szCs w:val="28"/>
        </w:rPr>
        <w:t>对于技术复杂、专业性强的</w:t>
      </w:r>
      <w:r>
        <w:rPr>
          <w:rFonts w:hint="eastAsia" w:ascii="Times New Roman" w:hAnsi="Times New Roman" w:eastAsia="楷体" w:cs="楷体"/>
          <w:spacing w:val="-10"/>
          <w:sz w:val="28"/>
          <w:szCs w:val="28"/>
        </w:rPr>
        <w:t>科研仪器设</w:t>
      </w:r>
      <w:r>
        <w:rPr>
          <w:rFonts w:hint="eastAsia" w:ascii="Times New Roman" w:hAnsi="Times New Roman" w:eastAsia="楷体" w:cs="楷体"/>
          <w:spacing w:val="-10"/>
          <w:sz w:val="28"/>
          <w:szCs w:val="28"/>
          <w:lang w:eastAsia="zh-CN"/>
        </w:rPr>
        <w:t>备</w:t>
      </w:r>
      <w:r>
        <w:rPr>
          <w:rFonts w:hint="eastAsia" w:ascii="Times New Roman" w:hAnsi="Times New Roman" w:eastAsia="楷体" w:cs="楷体"/>
          <w:spacing w:val="-10"/>
          <w:sz w:val="28"/>
          <w:szCs w:val="28"/>
        </w:rPr>
        <w:t>采购项目，高校、科研院所通过随机方式难以选定合适评审专家的，</w:t>
      </w:r>
      <w:r>
        <w:rPr>
          <w:rFonts w:hint="eastAsia" w:ascii="Times New Roman" w:hAnsi="Times New Roman" w:eastAsia="楷体" w:cs="楷体"/>
          <w:spacing w:val="-3"/>
          <w:sz w:val="28"/>
          <w:szCs w:val="28"/>
        </w:rPr>
        <w:t>可结合项目特点和实际需要，在江西省政府采购专</w:t>
      </w:r>
      <w:r>
        <w:rPr>
          <w:rFonts w:hint="eastAsia" w:ascii="Times New Roman" w:hAnsi="Times New Roman" w:eastAsia="楷体" w:cs="楷体"/>
          <w:spacing w:val="-4"/>
          <w:sz w:val="28"/>
          <w:szCs w:val="28"/>
        </w:rPr>
        <w:t>家库之外自行选定</w:t>
      </w:r>
      <w:r>
        <w:rPr>
          <w:rFonts w:hint="eastAsia" w:ascii="Times New Roman" w:hAnsi="Times New Roman" w:eastAsia="楷体" w:cs="楷体"/>
          <w:spacing w:val="-3"/>
          <w:sz w:val="28"/>
          <w:szCs w:val="28"/>
        </w:rPr>
        <w:t>评审专家。自行选定的评审专家与供应商有利害关</w:t>
      </w:r>
      <w:r>
        <w:rPr>
          <w:rFonts w:hint="eastAsia" w:ascii="Times New Roman" w:hAnsi="Times New Roman" w:eastAsia="楷体" w:cs="楷体"/>
          <w:spacing w:val="-4"/>
          <w:sz w:val="28"/>
          <w:szCs w:val="28"/>
        </w:rPr>
        <w:t>系，应当严格执行</w:t>
      </w:r>
      <w:r>
        <w:rPr>
          <w:rFonts w:hint="eastAsia" w:ascii="Times New Roman" w:hAnsi="Times New Roman" w:eastAsia="楷体" w:cs="楷体"/>
          <w:spacing w:val="-3"/>
          <w:sz w:val="28"/>
          <w:szCs w:val="28"/>
        </w:rPr>
        <w:t>回避规定。评审活动完成后，高校、科研院所应在</w:t>
      </w:r>
      <w:r>
        <w:rPr>
          <w:rFonts w:hint="eastAsia" w:ascii="Times New Roman" w:hAnsi="Times New Roman" w:eastAsia="楷体" w:cs="楷体"/>
          <w:spacing w:val="-4"/>
          <w:sz w:val="28"/>
          <w:szCs w:val="28"/>
        </w:rPr>
        <w:t>评审专家名单中对</w:t>
      </w:r>
      <w:r>
        <w:rPr>
          <w:rFonts w:hint="eastAsia" w:ascii="Times New Roman" w:hAnsi="Times New Roman" w:eastAsia="楷体" w:cs="楷体"/>
          <w:sz w:val="28"/>
          <w:szCs w:val="28"/>
        </w:rPr>
        <w:t>自行选定的评审专家进行标注，并随同中标、成交结果一</w:t>
      </w:r>
      <w:r>
        <w:rPr>
          <w:rFonts w:hint="eastAsia" w:ascii="Times New Roman" w:hAnsi="Times New Roman" w:eastAsia="楷体" w:cs="楷体"/>
          <w:spacing w:val="-1"/>
          <w:sz w:val="28"/>
          <w:szCs w:val="28"/>
        </w:rPr>
        <w:t>并公告。</w:t>
      </w:r>
    </w:p>
    <w:p w14:paraId="5C0877AC">
      <w:pPr>
        <w:keepNext w:val="0"/>
        <w:keepLines w:val="0"/>
        <w:pageBreakBefore w:val="0"/>
        <w:widowControl/>
        <w:kinsoku/>
        <w:wordWrap/>
        <w:overflowPunct/>
        <w:topLinePunct w:val="0"/>
        <w:autoSpaceDE/>
        <w:autoSpaceDN/>
        <w:bidi w:val="0"/>
        <w:adjustRightInd w:val="0"/>
        <w:snapToGrid w:val="0"/>
        <w:spacing w:line="50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285" w:name="_Toc21037"/>
      <w:bookmarkStart w:id="286" w:name="_Toc9703"/>
      <w:r>
        <w:rPr>
          <w:rFonts w:hint="eastAsia" w:ascii="Times New Roman" w:hAnsi="Times New Roman" w:eastAsia="楷体" w:cs="楷体"/>
          <w:b/>
          <w:bCs/>
          <w:spacing w:val="-3"/>
          <w:sz w:val="28"/>
          <w:szCs w:val="28"/>
        </w:rPr>
        <w:t>四、优化采购流程</w:t>
      </w:r>
      <w:bookmarkEnd w:id="285"/>
      <w:bookmarkEnd w:id="286"/>
    </w:p>
    <w:p w14:paraId="1751C973">
      <w:pPr>
        <w:keepNext w:val="0"/>
        <w:keepLines w:val="0"/>
        <w:pageBreakBefore w:val="0"/>
        <w:widowControl/>
        <w:kinsoku/>
        <w:wordWrap/>
        <w:overflowPunct/>
        <w:topLinePunct w:val="0"/>
        <w:autoSpaceDE/>
        <w:autoSpaceDN/>
        <w:bidi w:val="0"/>
        <w:adjustRightInd w:val="0"/>
        <w:snapToGrid w:val="0"/>
        <w:spacing w:line="50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lang w:eastAsia="zh-CN"/>
        </w:rPr>
        <w:t>（</w:t>
      </w:r>
      <w:r>
        <w:rPr>
          <w:rFonts w:hint="eastAsia" w:ascii="Times New Roman" w:hAnsi="Times New Roman" w:eastAsia="楷体" w:cs="楷体"/>
          <w:b/>
          <w:bCs/>
          <w:spacing w:val="-7"/>
          <w:sz w:val="28"/>
          <w:szCs w:val="28"/>
        </w:rPr>
        <w:t>一</w:t>
      </w:r>
      <w:r>
        <w:rPr>
          <w:rFonts w:hint="eastAsia" w:ascii="Times New Roman" w:hAnsi="Times New Roman" w:eastAsia="楷体" w:cs="楷体"/>
          <w:b/>
          <w:bCs/>
          <w:spacing w:val="-7"/>
          <w:sz w:val="28"/>
          <w:szCs w:val="28"/>
          <w:lang w:eastAsia="zh-CN"/>
        </w:rPr>
        <w:t>）</w:t>
      </w:r>
      <w:r>
        <w:rPr>
          <w:rFonts w:hint="eastAsia" w:ascii="Times New Roman" w:hAnsi="Times New Roman" w:eastAsia="楷体" w:cs="楷体"/>
          <w:b/>
          <w:bCs/>
          <w:spacing w:val="-7"/>
          <w:sz w:val="28"/>
          <w:szCs w:val="28"/>
        </w:rPr>
        <w:t>实行进口产品备案制管理。</w:t>
      </w:r>
      <w:r>
        <w:rPr>
          <w:rFonts w:hint="eastAsia" w:ascii="Times New Roman" w:hAnsi="Times New Roman" w:eastAsia="楷体" w:cs="楷体"/>
          <w:spacing w:val="-7"/>
          <w:sz w:val="28"/>
          <w:szCs w:val="28"/>
        </w:rPr>
        <w:t>高校、科研院所科研仪器设备采</w:t>
      </w:r>
      <w:r>
        <w:rPr>
          <w:rFonts w:hint="eastAsia" w:ascii="Times New Roman" w:hAnsi="Times New Roman" w:eastAsia="楷体" w:cs="楷体"/>
          <w:spacing w:val="-4"/>
          <w:sz w:val="28"/>
          <w:szCs w:val="28"/>
        </w:rPr>
        <w:t>购进口科研仪器设备时，应将纸质备案资料提交财政部门备案，并通</w:t>
      </w:r>
      <w:r>
        <w:rPr>
          <w:rFonts w:hint="eastAsia" w:ascii="Times New Roman" w:hAnsi="Times New Roman" w:eastAsia="楷体" w:cs="楷体"/>
          <w:spacing w:val="-5"/>
          <w:sz w:val="28"/>
          <w:szCs w:val="28"/>
        </w:rPr>
        <w:t>过“江西省政府采购网计划管理系统”将电子备案资料以上传附件的</w:t>
      </w:r>
      <w:r>
        <w:rPr>
          <w:rFonts w:hint="eastAsia" w:ascii="Times New Roman" w:hAnsi="Times New Roman" w:eastAsia="楷体" w:cs="楷体"/>
          <w:spacing w:val="-4"/>
          <w:sz w:val="28"/>
          <w:szCs w:val="28"/>
        </w:rPr>
        <w:t>形式进行网上备案，无需进行审批。备案前应按照财政部《政府采购</w:t>
      </w:r>
      <w:r>
        <w:rPr>
          <w:rFonts w:hint="eastAsia" w:ascii="Times New Roman" w:hAnsi="Times New Roman" w:eastAsia="楷体" w:cs="楷体"/>
          <w:spacing w:val="-3"/>
          <w:sz w:val="28"/>
          <w:szCs w:val="28"/>
        </w:rPr>
        <w:t>进口产品管理办法》</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财库〔2007〕119号</w:t>
      </w:r>
      <w:r>
        <w:rPr>
          <w:rFonts w:hint="eastAsia" w:ascii="Times New Roman" w:hAnsi="Times New Roman" w:eastAsia="楷体" w:cs="楷体"/>
          <w:spacing w:val="-3"/>
          <w:sz w:val="28"/>
          <w:szCs w:val="28"/>
          <w:lang w:eastAsia="zh-CN"/>
        </w:rPr>
        <w:t>）</w:t>
      </w:r>
      <w:r>
        <w:rPr>
          <w:rFonts w:hint="eastAsia" w:ascii="Times New Roman" w:hAnsi="Times New Roman" w:eastAsia="楷体" w:cs="楷体"/>
          <w:spacing w:val="-3"/>
          <w:sz w:val="28"/>
          <w:szCs w:val="28"/>
        </w:rPr>
        <w:t>有关规定做好进口产</w:t>
      </w:r>
      <w:r>
        <w:rPr>
          <w:rFonts w:hint="eastAsia" w:ascii="Times New Roman" w:hAnsi="Times New Roman" w:eastAsia="楷体" w:cs="楷体"/>
          <w:spacing w:val="-4"/>
          <w:sz w:val="28"/>
          <w:szCs w:val="28"/>
        </w:rPr>
        <w:t>品专</w:t>
      </w:r>
      <w:r>
        <w:rPr>
          <w:rFonts w:hint="eastAsia" w:ascii="Times New Roman" w:hAnsi="Times New Roman" w:eastAsia="楷体" w:cs="楷体"/>
          <w:spacing w:val="-1"/>
          <w:sz w:val="28"/>
          <w:szCs w:val="28"/>
        </w:rPr>
        <w:t>家论证工作，参与论证的专家可自行选定。</w:t>
      </w:r>
    </w:p>
    <w:p w14:paraId="7A978A85">
      <w:pPr>
        <w:keepNext w:val="0"/>
        <w:keepLines w:val="0"/>
        <w:pageBreakBefore w:val="0"/>
        <w:widowControl/>
        <w:kinsoku/>
        <w:wordWrap/>
        <w:overflowPunct/>
        <w:topLinePunct w:val="0"/>
        <w:autoSpaceDE/>
        <w:autoSpaceDN/>
        <w:bidi w:val="0"/>
        <w:adjustRightInd w:val="0"/>
        <w:snapToGrid w:val="0"/>
        <w:spacing w:line="50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lang w:eastAsia="zh-CN"/>
        </w:rPr>
        <w:t>（</w:t>
      </w:r>
      <w:r>
        <w:rPr>
          <w:rFonts w:hint="eastAsia" w:ascii="Times New Roman" w:hAnsi="Times New Roman" w:eastAsia="楷体" w:cs="楷体"/>
          <w:b/>
          <w:bCs/>
          <w:spacing w:val="-7"/>
          <w:sz w:val="28"/>
          <w:szCs w:val="28"/>
        </w:rPr>
        <w:t>二</w:t>
      </w:r>
      <w:r>
        <w:rPr>
          <w:rFonts w:hint="eastAsia" w:ascii="Times New Roman" w:hAnsi="Times New Roman" w:eastAsia="楷体" w:cs="楷体"/>
          <w:b/>
          <w:bCs/>
          <w:spacing w:val="-7"/>
          <w:sz w:val="28"/>
          <w:szCs w:val="28"/>
          <w:lang w:eastAsia="zh-CN"/>
        </w:rPr>
        <w:t>）</w:t>
      </w:r>
      <w:r>
        <w:rPr>
          <w:rFonts w:hint="eastAsia" w:ascii="Times New Roman" w:hAnsi="Times New Roman" w:eastAsia="楷体" w:cs="楷体"/>
          <w:b/>
          <w:bCs/>
          <w:spacing w:val="-7"/>
          <w:sz w:val="28"/>
          <w:szCs w:val="28"/>
        </w:rPr>
        <w:t>可采用多种方式征集供应商。</w:t>
      </w:r>
      <w:r>
        <w:rPr>
          <w:rFonts w:hint="eastAsia" w:ascii="Times New Roman" w:hAnsi="Times New Roman" w:eastAsia="楷体" w:cs="楷体"/>
          <w:spacing w:val="-7"/>
          <w:sz w:val="28"/>
          <w:szCs w:val="28"/>
        </w:rPr>
        <w:t>高校、科研院所采购科研</w:t>
      </w:r>
      <w:r>
        <w:rPr>
          <w:rFonts w:hint="eastAsia" w:ascii="Times New Roman" w:hAnsi="Times New Roman" w:eastAsia="楷体" w:cs="楷体"/>
          <w:spacing w:val="-8"/>
          <w:sz w:val="28"/>
          <w:szCs w:val="28"/>
        </w:rPr>
        <w:t>仪器</w:t>
      </w:r>
      <w:r>
        <w:rPr>
          <w:rFonts w:hint="eastAsia" w:ascii="Times New Roman" w:hAnsi="Times New Roman" w:eastAsia="楷体" w:cs="楷体"/>
          <w:spacing w:val="-1"/>
          <w:sz w:val="28"/>
          <w:szCs w:val="28"/>
        </w:rPr>
        <w:t>设备时，可按照财政部《政府采购非招标采购方式管理办法》</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财政</w:t>
      </w:r>
      <w:r>
        <w:rPr>
          <w:rFonts w:hint="eastAsia" w:ascii="Times New Roman" w:hAnsi="Times New Roman" w:eastAsia="楷体" w:cs="楷体"/>
          <w:spacing w:val="-6"/>
          <w:sz w:val="28"/>
          <w:szCs w:val="28"/>
        </w:rPr>
        <w:t>部令第74号</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6"/>
          <w:sz w:val="28"/>
          <w:szCs w:val="28"/>
        </w:rPr>
        <w:t>、《政府采购竞争性磋商采购方式管理暂行办法》</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6"/>
          <w:sz w:val="28"/>
          <w:szCs w:val="28"/>
        </w:rPr>
        <w:t>财库</w:t>
      </w:r>
      <w:r>
        <w:rPr>
          <w:rFonts w:hint="eastAsia" w:ascii="Times New Roman" w:hAnsi="Times New Roman" w:eastAsia="楷体" w:cs="楷体"/>
          <w:spacing w:val="-1"/>
          <w:sz w:val="28"/>
          <w:szCs w:val="28"/>
        </w:rPr>
        <w:t>〔2014〕214号</w:t>
      </w:r>
      <w:r>
        <w:rPr>
          <w:rFonts w:hint="eastAsia" w:ascii="Times New Roman" w:hAnsi="Times New Roman" w:eastAsia="楷体" w:cs="楷体"/>
          <w:spacing w:val="-1"/>
          <w:sz w:val="28"/>
          <w:szCs w:val="28"/>
          <w:lang w:eastAsia="zh-CN"/>
        </w:rPr>
        <w:t>）</w:t>
      </w:r>
      <w:r>
        <w:rPr>
          <w:rFonts w:hint="eastAsia" w:ascii="Times New Roman" w:hAnsi="Times New Roman" w:eastAsia="楷体" w:cs="楷体"/>
          <w:spacing w:val="-1"/>
          <w:sz w:val="28"/>
          <w:szCs w:val="28"/>
        </w:rPr>
        <w:t>有关规定，通过发布公告或者书面推荐</w:t>
      </w:r>
      <w:r>
        <w:rPr>
          <w:rFonts w:hint="eastAsia" w:ascii="Times New Roman" w:hAnsi="Times New Roman" w:eastAsia="楷体" w:cs="楷体"/>
          <w:spacing w:val="-2"/>
          <w:sz w:val="28"/>
          <w:szCs w:val="28"/>
        </w:rPr>
        <w:t>的方式邀请</w:t>
      </w:r>
      <w:r>
        <w:rPr>
          <w:rFonts w:hint="eastAsia" w:ascii="Times New Roman" w:hAnsi="Times New Roman" w:eastAsia="楷体" w:cs="楷体"/>
          <w:sz w:val="28"/>
          <w:szCs w:val="28"/>
        </w:rPr>
        <w:t>供应商参与竞争性谈判、竞争性磋商或询价采购活动。</w:t>
      </w:r>
    </w:p>
    <w:p w14:paraId="17DEB67C">
      <w:pPr>
        <w:keepNext w:val="0"/>
        <w:keepLines w:val="0"/>
        <w:pageBreakBefore w:val="0"/>
        <w:widowControl/>
        <w:kinsoku/>
        <w:wordWrap/>
        <w:overflowPunct/>
        <w:topLinePunct w:val="0"/>
        <w:autoSpaceDE/>
        <w:autoSpaceDN/>
        <w:bidi w:val="0"/>
        <w:adjustRightInd w:val="0"/>
        <w:snapToGrid w:val="0"/>
        <w:spacing w:line="50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lang w:eastAsia="zh-CN"/>
        </w:rPr>
        <w:t>（</w:t>
      </w:r>
      <w:r>
        <w:rPr>
          <w:rFonts w:hint="eastAsia" w:ascii="Times New Roman" w:hAnsi="Times New Roman" w:eastAsia="楷体" w:cs="楷体"/>
          <w:b/>
          <w:bCs/>
          <w:spacing w:val="-2"/>
          <w:sz w:val="28"/>
          <w:szCs w:val="28"/>
        </w:rPr>
        <w:t>三</w:t>
      </w:r>
      <w:r>
        <w:rPr>
          <w:rFonts w:hint="eastAsia" w:ascii="Times New Roman" w:hAnsi="Times New Roman" w:eastAsia="楷体" w:cs="楷体"/>
          <w:b/>
          <w:bCs/>
          <w:spacing w:val="-2"/>
          <w:sz w:val="28"/>
          <w:szCs w:val="28"/>
          <w:lang w:eastAsia="zh-CN"/>
        </w:rPr>
        <w:t>）</w:t>
      </w:r>
      <w:r>
        <w:rPr>
          <w:rFonts w:hint="eastAsia" w:ascii="Times New Roman" w:hAnsi="Times New Roman" w:eastAsia="楷体" w:cs="楷体"/>
          <w:b/>
          <w:bCs/>
          <w:spacing w:val="-2"/>
          <w:sz w:val="28"/>
          <w:szCs w:val="28"/>
        </w:rPr>
        <w:t>通过网上商城采购。</w:t>
      </w:r>
      <w:r>
        <w:rPr>
          <w:rFonts w:hint="eastAsia" w:ascii="Times New Roman" w:hAnsi="Times New Roman" w:eastAsia="楷体" w:cs="楷体"/>
          <w:spacing w:val="-2"/>
          <w:sz w:val="28"/>
          <w:szCs w:val="28"/>
        </w:rPr>
        <w:t>建立了政府采购网上商城的市、县可</w:t>
      </w:r>
      <w:r>
        <w:rPr>
          <w:rFonts w:hint="eastAsia" w:ascii="Times New Roman" w:hAnsi="Times New Roman" w:eastAsia="楷体" w:cs="楷体"/>
          <w:spacing w:val="-3"/>
          <w:sz w:val="28"/>
          <w:szCs w:val="28"/>
        </w:rPr>
        <w:t>将部分通用类科研仪器设备纳入网上商城品目范围</w:t>
      </w:r>
      <w:r>
        <w:rPr>
          <w:rFonts w:hint="eastAsia" w:ascii="Times New Roman" w:hAnsi="Times New Roman" w:eastAsia="楷体" w:cs="楷体"/>
          <w:spacing w:val="-4"/>
          <w:sz w:val="28"/>
          <w:szCs w:val="28"/>
        </w:rPr>
        <w:t>，高校、科研院所</w:t>
      </w:r>
      <w:r>
        <w:rPr>
          <w:rFonts w:hint="eastAsia" w:ascii="Times New Roman" w:hAnsi="Times New Roman" w:eastAsia="楷体" w:cs="楷体"/>
          <w:sz w:val="28"/>
          <w:szCs w:val="28"/>
        </w:rPr>
        <w:t>采购部分通用类科研仪器设备，可通过网上商城方式</w:t>
      </w:r>
      <w:r>
        <w:rPr>
          <w:rFonts w:hint="eastAsia" w:ascii="Times New Roman" w:hAnsi="Times New Roman" w:eastAsia="楷体" w:cs="楷体"/>
          <w:spacing w:val="-1"/>
          <w:sz w:val="28"/>
          <w:szCs w:val="28"/>
        </w:rPr>
        <w:t>进行采购。</w:t>
      </w:r>
    </w:p>
    <w:p w14:paraId="73B0B3CB">
      <w:pPr>
        <w:keepNext w:val="0"/>
        <w:keepLines w:val="0"/>
        <w:pageBreakBefore w:val="0"/>
        <w:widowControl/>
        <w:kinsoku/>
        <w:wordWrap/>
        <w:overflowPunct/>
        <w:topLinePunct w:val="0"/>
        <w:autoSpaceDE/>
        <w:autoSpaceDN/>
        <w:bidi w:val="0"/>
        <w:adjustRightInd w:val="0"/>
        <w:snapToGrid w:val="0"/>
        <w:spacing w:line="50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287" w:name="_Toc2138"/>
      <w:bookmarkStart w:id="288" w:name="_Toc26540"/>
      <w:r>
        <w:rPr>
          <w:rFonts w:hint="eastAsia" w:ascii="Times New Roman" w:hAnsi="Times New Roman" w:eastAsia="楷体" w:cs="楷体"/>
          <w:b/>
          <w:bCs/>
          <w:spacing w:val="-3"/>
          <w:sz w:val="28"/>
          <w:szCs w:val="28"/>
        </w:rPr>
        <w:t>五、简化采购方式变更审批流程</w:t>
      </w:r>
      <w:bookmarkEnd w:id="287"/>
      <w:bookmarkEnd w:id="288"/>
    </w:p>
    <w:p w14:paraId="08C88CDD">
      <w:pPr>
        <w:keepNext w:val="0"/>
        <w:keepLines w:val="0"/>
        <w:pageBreakBefore w:val="0"/>
        <w:widowControl/>
        <w:kinsoku/>
        <w:wordWrap/>
        <w:overflowPunct/>
        <w:topLinePunct w:val="0"/>
        <w:autoSpaceDE/>
        <w:autoSpaceDN/>
        <w:bidi w:val="0"/>
        <w:adjustRightInd w:val="0"/>
        <w:snapToGrid w:val="0"/>
        <w:spacing w:line="50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简化采购方式变更申请。</w:t>
      </w:r>
      <w:r>
        <w:rPr>
          <w:rFonts w:hint="eastAsia" w:ascii="Times New Roman" w:hAnsi="Times New Roman" w:eastAsia="楷体" w:cs="楷体"/>
          <w:spacing w:val="-6"/>
          <w:sz w:val="28"/>
          <w:szCs w:val="28"/>
        </w:rPr>
        <w:t>对未达到公开招标数额标准的科研仪器</w:t>
      </w:r>
      <w:r>
        <w:rPr>
          <w:rFonts w:hint="eastAsia" w:ascii="Times New Roman" w:hAnsi="Times New Roman" w:eastAsia="楷体" w:cs="楷体"/>
          <w:spacing w:val="-4"/>
          <w:sz w:val="28"/>
          <w:szCs w:val="28"/>
        </w:rPr>
        <w:t>设备采购项目。高校、科研院所可根据项目适用情形，自行确定采购方式；对达到公开招标数额标准，因特殊情况需要采用公开招标以外</w:t>
      </w:r>
      <w:r>
        <w:rPr>
          <w:rFonts w:hint="eastAsia" w:ascii="Times New Roman" w:hAnsi="Times New Roman" w:eastAsia="楷体" w:cs="楷体"/>
          <w:spacing w:val="-5"/>
          <w:sz w:val="28"/>
          <w:szCs w:val="28"/>
        </w:rPr>
        <w:t>采购方式的科研仪器设备采购项目</w:t>
      </w:r>
      <w:r>
        <w:rPr>
          <w:rFonts w:hint="eastAsia" w:ascii="Times New Roman" w:hAnsi="Times New Roman" w:eastAsia="楷体" w:cs="楷体"/>
          <w:spacing w:val="-5"/>
          <w:sz w:val="28"/>
          <w:szCs w:val="28"/>
          <w:lang w:eastAsia="zh-CN"/>
        </w:rPr>
        <w:t>（</w:t>
      </w:r>
      <w:r>
        <w:rPr>
          <w:rFonts w:hint="eastAsia" w:ascii="Times New Roman" w:hAnsi="Times New Roman" w:eastAsia="楷体" w:cs="楷体"/>
          <w:spacing w:val="-5"/>
          <w:sz w:val="28"/>
          <w:szCs w:val="28"/>
        </w:rPr>
        <w:t>除单一来源外</w:t>
      </w:r>
      <w:r>
        <w:rPr>
          <w:rFonts w:hint="eastAsia" w:ascii="Times New Roman" w:hAnsi="Times New Roman" w:eastAsia="楷体" w:cs="楷体"/>
          <w:spacing w:val="-6"/>
          <w:sz w:val="28"/>
          <w:szCs w:val="28"/>
          <w:lang w:eastAsia="zh-CN"/>
        </w:rPr>
        <w:t>）</w:t>
      </w:r>
      <w:r>
        <w:rPr>
          <w:rFonts w:hint="eastAsia" w:ascii="Times New Roman" w:hAnsi="Times New Roman" w:eastAsia="楷体" w:cs="楷体"/>
          <w:spacing w:val="-6"/>
          <w:sz w:val="28"/>
          <w:szCs w:val="28"/>
        </w:rPr>
        <w:t>。由高校、科研院</w:t>
      </w:r>
      <w:r>
        <w:rPr>
          <w:rFonts w:hint="eastAsia" w:ascii="Times New Roman" w:hAnsi="Times New Roman" w:eastAsia="楷体" w:cs="楷体"/>
          <w:spacing w:val="-5"/>
          <w:sz w:val="28"/>
          <w:szCs w:val="28"/>
        </w:rPr>
        <w:t>所向财政部门直接提交变更申请，并注明“科研仪器设备”，财政部</w:t>
      </w:r>
      <w:r>
        <w:rPr>
          <w:rFonts w:hint="eastAsia" w:ascii="Times New Roman" w:hAnsi="Times New Roman" w:eastAsia="楷体" w:cs="楷体"/>
          <w:spacing w:val="-3"/>
          <w:sz w:val="28"/>
          <w:szCs w:val="28"/>
        </w:rPr>
        <w:t>门将予以优先审批；对达到公开招标数额标</w:t>
      </w:r>
      <w:r>
        <w:rPr>
          <w:rFonts w:hint="eastAsia" w:ascii="Times New Roman" w:hAnsi="Times New Roman" w:eastAsia="楷体" w:cs="楷体"/>
          <w:spacing w:val="-4"/>
          <w:sz w:val="28"/>
          <w:szCs w:val="28"/>
        </w:rPr>
        <w:t>准，因特殊情况采购科研</w:t>
      </w:r>
      <w:r>
        <w:rPr>
          <w:rFonts w:hint="eastAsia" w:ascii="Times New Roman" w:hAnsi="Times New Roman" w:eastAsia="楷体" w:cs="楷体"/>
          <w:spacing w:val="-5"/>
          <w:sz w:val="28"/>
          <w:szCs w:val="28"/>
        </w:rPr>
        <w:t>急需的设备和耗材，财政部门建立“特事特办、急事急办”的采购机</w:t>
      </w:r>
      <w:r>
        <w:rPr>
          <w:rFonts w:hint="eastAsia" w:ascii="Times New Roman" w:hAnsi="Times New Roman" w:eastAsia="楷体" w:cs="楷体"/>
          <w:spacing w:val="-3"/>
          <w:sz w:val="28"/>
          <w:szCs w:val="28"/>
        </w:rPr>
        <w:t>制，可不进行招投标程序，由高校、科研院</w:t>
      </w:r>
      <w:r>
        <w:rPr>
          <w:rFonts w:hint="eastAsia" w:ascii="Times New Roman" w:hAnsi="Times New Roman" w:eastAsia="楷体" w:cs="楷体"/>
          <w:spacing w:val="-4"/>
          <w:sz w:val="28"/>
          <w:szCs w:val="28"/>
        </w:rPr>
        <w:t>所根据项目情形选择采用</w:t>
      </w:r>
      <w:r>
        <w:rPr>
          <w:rFonts w:hint="eastAsia" w:ascii="Times New Roman" w:hAnsi="Times New Roman" w:eastAsia="楷体" w:cs="楷体"/>
          <w:spacing w:val="-1"/>
          <w:sz w:val="28"/>
          <w:szCs w:val="28"/>
        </w:rPr>
        <w:t>非招标采购方式进行采购。</w:t>
      </w:r>
    </w:p>
    <w:p w14:paraId="07F43371">
      <w:pPr>
        <w:keepNext w:val="0"/>
        <w:keepLines w:val="0"/>
        <w:pageBreakBefore w:val="0"/>
        <w:widowControl/>
        <w:kinsoku/>
        <w:wordWrap/>
        <w:overflowPunct/>
        <w:topLinePunct w:val="0"/>
        <w:autoSpaceDE/>
        <w:autoSpaceDN/>
        <w:bidi w:val="0"/>
        <w:adjustRightInd w:val="0"/>
        <w:snapToGrid w:val="0"/>
        <w:spacing w:line="50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289" w:name="_Toc12342"/>
      <w:bookmarkStart w:id="290" w:name="_Toc21439"/>
      <w:r>
        <w:rPr>
          <w:rFonts w:hint="eastAsia" w:ascii="Times New Roman" w:hAnsi="Times New Roman" w:eastAsia="楷体" w:cs="楷体"/>
          <w:b/>
          <w:bCs/>
          <w:spacing w:val="-3"/>
          <w:sz w:val="28"/>
          <w:szCs w:val="28"/>
        </w:rPr>
        <w:t>六、加强科研仪器设备的采购管理</w:t>
      </w:r>
      <w:bookmarkEnd w:id="289"/>
      <w:bookmarkEnd w:id="290"/>
    </w:p>
    <w:p w14:paraId="28573FE4">
      <w:pPr>
        <w:keepNext w:val="0"/>
        <w:keepLines w:val="0"/>
        <w:pageBreakBefore w:val="0"/>
        <w:widowControl/>
        <w:kinsoku/>
        <w:wordWrap/>
        <w:overflowPunct/>
        <w:topLinePunct w:val="0"/>
        <w:autoSpaceDE/>
        <w:autoSpaceDN/>
        <w:bidi w:val="0"/>
        <w:adjustRightInd w:val="0"/>
        <w:snapToGrid w:val="0"/>
        <w:spacing w:line="50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lang w:eastAsia="zh-CN"/>
        </w:rPr>
        <w:t>（</w:t>
      </w:r>
      <w:r>
        <w:rPr>
          <w:rFonts w:hint="eastAsia" w:ascii="Times New Roman" w:hAnsi="Times New Roman" w:eastAsia="楷体" w:cs="楷体"/>
          <w:b/>
          <w:bCs/>
          <w:spacing w:val="-2"/>
          <w:sz w:val="28"/>
          <w:szCs w:val="28"/>
        </w:rPr>
        <w:t>一</w:t>
      </w:r>
      <w:r>
        <w:rPr>
          <w:rFonts w:hint="eastAsia" w:ascii="Times New Roman" w:hAnsi="Times New Roman" w:eastAsia="楷体" w:cs="楷体"/>
          <w:b/>
          <w:bCs/>
          <w:spacing w:val="-2"/>
          <w:sz w:val="28"/>
          <w:szCs w:val="28"/>
          <w:lang w:eastAsia="zh-CN"/>
        </w:rPr>
        <w:t>）</w:t>
      </w:r>
      <w:r>
        <w:rPr>
          <w:rFonts w:hint="eastAsia" w:ascii="Times New Roman" w:hAnsi="Times New Roman" w:eastAsia="楷体" w:cs="楷体"/>
          <w:b/>
          <w:bCs/>
          <w:spacing w:val="-2"/>
          <w:sz w:val="28"/>
          <w:szCs w:val="28"/>
        </w:rPr>
        <w:t>落实主体责任。</w:t>
      </w:r>
      <w:r>
        <w:rPr>
          <w:rFonts w:hint="eastAsia" w:ascii="Times New Roman" w:hAnsi="Times New Roman" w:eastAsia="楷体" w:cs="楷体"/>
          <w:spacing w:val="-2"/>
          <w:sz w:val="28"/>
          <w:szCs w:val="28"/>
        </w:rPr>
        <w:t>高校、科研院所应按照《江西省财政厅转</w:t>
      </w:r>
      <w:r>
        <w:rPr>
          <w:rFonts w:hint="eastAsia" w:ascii="Times New Roman" w:hAnsi="Times New Roman" w:eastAsia="楷体" w:cs="楷体"/>
          <w:spacing w:val="-1"/>
          <w:sz w:val="28"/>
          <w:szCs w:val="28"/>
        </w:rPr>
        <w:t>发&lt;财政部关于加强政府采购活动内部管理的指导意见&gt;的通</w:t>
      </w:r>
      <w:r>
        <w:rPr>
          <w:rFonts w:hint="eastAsia" w:ascii="Times New Roman" w:hAnsi="Times New Roman" w:eastAsia="楷体" w:cs="楷体"/>
          <w:spacing w:val="-2"/>
          <w:sz w:val="28"/>
          <w:szCs w:val="28"/>
        </w:rPr>
        <w:t>知》</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2"/>
          <w:sz w:val="28"/>
          <w:szCs w:val="28"/>
        </w:rPr>
        <w:t>赣财购〔2016〕26号</w:t>
      </w:r>
      <w:r>
        <w:rPr>
          <w:rFonts w:hint="eastAsia" w:ascii="Times New Roman" w:hAnsi="Times New Roman" w:eastAsia="楷体" w:cs="楷体"/>
          <w:spacing w:val="-2"/>
          <w:sz w:val="28"/>
          <w:szCs w:val="28"/>
          <w:lang w:eastAsia="zh-CN"/>
        </w:rPr>
        <w:t>）</w:t>
      </w:r>
      <w:r>
        <w:rPr>
          <w:rFonts w:hint="eastAsia" w:ascii="Times New Roman" w:hAnsi="Times New Roman" w:eastAsia="楷体" w:cs="楷体"/>
          <w:spacing w:val="-2"/>
          <w:sz w:val="28"/>
          <w:szCs w:val="28"/>
        </w:rPr>
        <w:t>的规定，做好科研仪器设备采购内部控制，完善</w:t>
      </w:r>
      <w:r>
        <w:rPr>
          <w:rFonts w:hint="eastAsia" w:ascii="Times New Roman" w:hAnsi="Times New Roman" w:eastAsia="楷体" w:cs="楷体"/>
          <w:spacing w:val="-4"/>
          <w:sz w:val="28"/>
          <w:szCs w:val="28"/>
        </w:rPr>
        <w:t>内部管理规定，加强科研仪器设备采购的内控管理，严格执行政府采购相关规定，主动公开政府采购相关信息，做到科研仪器设备采购的</w:t>
      </w:r>
      <w:r>
        <w:rPr>
          <w:rFonts w:hint="eastAsia" w:ascii="Times New Roman" w:hAnsi="Times New Roman" w:eastAsia="楷体" w:cs="楷体"/>
          <w:spacing w:val="-2"/>
          <w:sz w:val="28"/>
          <w:szCs w:val="28"/>
        </w:rPr>
        <w:t>全过程公开、透明、可追溯。</w:t>
      </w:r>
    </w:p>
    <w:p w14:paraId="073527CF">
      <w:pPr>
        <w:keepNext w:val="0"/>
        <w:keepLines w:val="0"/>
        <w:pageBreakBefore w:val="0"/>
        <w:widowControl/>
        <w:kinsoku/>
        <w:wordWrap/>
        <w:overflowPunct/>
        <w:topLinePunct w:val="0"/>
        <w:autoSpaceDE/>
        <w:autoSpaceDN/>
        <w:bidi w:val="0"/>
        <w:adjustRightInd w:val="0"/>
        <w:snapToGrid w:val="0"/>
        <w:spacing w:line="500" w:lineRule="atLeast"/>
        <w:ind w:left="0" w:right="0" w:firstLine="510"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3"/>
          <w:sz w:val="28"/>
          <w:szCs w:val="28"/>
          <w:lang w:eastAsia="zh-CN"/>
        </w:rPr>
        <w:t>（</w:t>
      </w:r>
      <w:r>
        <w:rPr>
          <w:rFonts w:hint="eastAsia" w:ascii="Times New Roman" w:hAnsi="Times New Roman" w:eastAsia="楷体" w:cs="楷体"/>
          <w:b/>
          <w:bCs/>
          <w:spacing w:val="-13"/>
          <w:sz w:val="28"/>
          <w:szCs w:val="28"/>
        </w:rPr>
        <w:t>二</w:t>
      </w:r>
      <w:r>
        <w:rPr>
          <w:rFonts w:hint="eastAsia" w:ascii="Times New Roman" w:hAnsi="Times New Roman" w:eastAsia="楷体" w:cs="楷体"/>
          <w:b/>
          <w:bCs/>
          <w:spacing w:val="-13"/>
          <w:sz w:val="28"/>
          <w:szCs w:val="28"/>
          <w:lang w:eastAsia="zh-CN"/>
        </w:rPr>
        <w:t>）</w:t>
      </w:r>
      <w:r>
        <w:rPr>
          <w:rFonts w:hint="eastAsia" w:ascii="Times New Roman" w:hAnsi="Times New Roman" w:eastAsia="楷体" w:cs="楷体"/>
          <w:b/>
          <w:bCs/>
          <w:spacing w:val="-13"/>
          <w:sz w:val="28"/>
          <w:szCs w:val="28"/>
        </w:rPr>
        <w:t>加强督促指导。</w:t>
      </w:r>
      <w:r>
        <w:rPr>
          <w:rFonts w:hint="eastAsia" w:ascii="Times New Roman" w:hAnsi="Times New Roman" w:eastAsia="楷体" w:cs="楷体"/>
          <w:spacing w:val="-13"/>
          <w:sz w:val="28"/>
          <w:szCs w:val="28"/>
        </w:rPr>
        <w:t>预算主管部门应当结合本部门、本系统实际，</w:t>
      </w:r>
      <w:r>
        <w:rPr>
          <w:rFonts w:hint="eastAsia" w:ascii="Times New Roman" w:hAnsi="Times New Roman" w:eastAsia="楷体" w:cs="楷体"/>
          <w:spacing w:val="-4"/>
          <w:sz w:val="28"/>
          <w:szCs w:val="28"/>
        </w:rPr>
        <w:t>简化管理程序，加强对所属高校、科研院所科研仪器设备采购的督促指导，完善本部门、本系统科研仪器设备政府采购管理规定，确保采</w:t>
      </w:r>
      <w:r>
        <w:rPr>
          <w:rFonts w:hint="eastAsia" w:ascii="Times New Roman" w:hAnsi="Times New Roman" w:eastAsia="楷体" w:cs="楷体"/>
          <w:spacing w:val="-2"/>
          <w:sz w:val="28"/>
          <w:szCs w:val="28"/>
        </w:rPr>
        <w:t>购规范、风险可控。</w:t>
      </w:r>
    </w:p>
    <w:p w14:paraId="04DA1869">
      <w:pPr>
        <w:keepNext w:val="0"/>
        <w:keepLines w:val="0"/>
        <w:pageBreakBefore w:val="0"/>
        <w:widowControl/>
        <w:kinsoku/>
        <w:wordWrap/>
        <w:overflowPunct/>
        <w:topLinePunct w:val="0"/>
        <w:autoSpaceDE/>
        <w:autoSpaceDN/>
        <w:bidi w:val="0"/>
        <w:adjustRightInd w:val="0"/>
        <w:snapToGrid w:val="0"/>
        <w:spacing w:line="500" w:lineRule="atLeast"/>
        <w:ind w:left="0" w:right="0" w:firstLine="55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2"/>
          <w:sz w:val="28"/>
          <w:szCs w:val="28"/>
        </w:rPr>
        <w:t>本通知自印发之日起开始执行。</w:t>
      </w:r>
    </w:p>
    <w:p w14:paraId="384CEF12">
      <w:pPr>
        <w:pStyle w:val="5"/>
        <w:keepNext w:val="0"/>
        <w:keepLines w:val="0"/>
        <w:pageBreakBefore w:val="0"/>
        <w:widowControl/>
        <w:kinsoku/>
        <w:wordWrap/>
        <w:overflowPunct/>
        <w:topLinePunct w:val="0"/>
        <w:autoSpaceDE/>
        <w:autoSpaceDN/>
        <w:bidi w:val="0"/>
        <w:adjustRightInd w:val="0"/>
        <w:snapToGrid w:val="0"/>
        <w:spacing w:line="500" w:lineRule="atLeast"/>
        <w:ind w:left="0" w:right="0" w:firstLine="420" w:firstLineChars="200"/>
        <w:jc w:val="both"/>
        <w:textAlignment w:val="baseline"/>
        <w:outlineLvl w:val="9"/>
        <w:rPr>
          <w:rFonts w:hint="eastAsia" w:ascii="Times New Roman" w:hAnsi="Times New Roman" w:eastAsia="楷体" w:cs="楷体"/>
        </w:rPr>
      </w:pPr>
    </w:p>
    <w:p w14:paraId="21720454">
      <w:pPr>
        <w:pStyle w:val="5"/>
        <w:keepNext w:val="0"/>
        <w:keepLines w:val="0"/>
        <w:pageBreakBefore w:val="0"/>
        <w:widowControl/>
        <w:kinsoku/>
        <w:wordWrap/>
        <w:overflowPunct/>
        <w:topLinePunct w:val="0"/>
        <w:autoSpaceDE/>
        <w:autoSpaceDN/>
        <w:bidi w:val="0"/>
        <w:adjustRightInd w:val="0"/>
        <w:snapToGrid w:val="0"/>
        <w:spacing w:line="500" w:lineRule="atLeast"/>
        <w:ind w:left="0" w:right="0" w:firstLine="420" w:firstLineChars="200"/>
        <w:jc w:val="both"/>
        <w:textAlignment w:val="baseline"/>
        <w:outlineLvl w:val="9"/>
        <w:rPr>
          <w:rFonts w:hint="eastAsia" w:ascii="Times New Roman" w:hAnsi="Times New Roman" w:eastAsia="楷体" w:cs="楷体"/>
        </w:rPr>
      </w:pPr>
    </w:p>
    <w:p w14:paraId="4DE9CDD7">
      <w:pPr>
        <w:keepNext w:val="0"/>
        <w:keepLines w:val="0"/>
        <w:pageBreakBefore w:val="0"/>
        <w:widowControl/>
        <w:kinsoku/>
        <w:wordWrap/>
        <w:overflowPunct/>
        <w:topLinePunct w:val="0"/>
        <w:autoSpaceDE/>
        <w:autoSpaceDN/>
        <w:bidi w:val="0"/>
        <w:adjustRightInd w:val="0"/>
        <w:snapToGrid w:val="0"/>
        <w:spacing w:line="500" w:lineRule="atLeast"/>
        <w:ind w:left="0" w:leftChars="0" w:right="0" w:firstLine="5459" w:firstLineChars="2007"/>
        <w:jc w:val="center"/>
        <w:textAlignment w:val="baseline"/>
        <w:outlineLvl w:val="9"/>
        <w:rPr>
          <w:rFonts w:hint="eastAsia" w:ascii="Times New Roman" w:hAnsi="Times New Roman" w:eastAsia="楷体" w:cs="楷体"/>
          <w:sz w:val="28"/>
          <w:szCs w:val="28"/>
        </w:rPr>
      </w:pPr>
      <w:bookmarkStart w:id="291" w:name="_Toc1549"/>
      <w:bookmarkStart w:id="292" w:name="_Toc10280"/>
      <w:r>
        <w:rPr>
          <w:rFonts w:hint="eastAsia" w:ascii="Times New Roman" w:hAnsi="Times New Roman" w:eastAsia="楷体" w:cs="楷体"/>
          <w:spacing w:val="-4"/>
          <w:sz w:val="28"/>
          <w:szCs w:val="28"/>
        </w:rPr>
        <w:t>江西省财政厅</w:t>
      </w:r>
      <w:bookmarkEnd w:id="291"/>
      <w:bookmarkEnd w:id="292"/>
    </w:p>
    <w:p w14:paraId="2FB50E5B">
      <w:pPr>
        <w:keepNext w:val="0"/>
        <w:keepLines w:val="0"/>
        <w:pageBreakBefore w:val="0"/>
        <w:widowControl/>
        <w:kinsoku/>
        <w:wordWrap/>
        <w:overflowPunct/>
        <w:topLinePunct w:val="0"/>
        <w:autoSpaceDE/>
        <w:autoSpaceDN/>
        <w:bidi w:val="0"/>
        <w:adjustRightInd w:val="0"/>
        <w:snapToGrid w:val="0"/>
        <w:spacing w:line="500" w:lineRule="atLeast"/>
        <w:ind w:left="0" w:leftChars="0" w:right="0" w:firstLine="5378" w:firstLineChars="2007"/>
        <w:jc w:val="center"/>
        <w:textAlignment w:val="baseline"/>
        <w:outlineLvl w:val="9"/>
        <w:rPr>
          <w:rFonts w:hint="eastAsia" w:ascii="Times New Roman" w:hAnsi="Times New Roman" w:eastAsia="楷体" w:cs="楷体"/>
          <w:sz w:val="28"/>
          <w:szCs w:val="28"/>
          <w:lang w:val="en-US" w:eastAsia="zh-CN"/>
        </w:rPr>
      </w:pPr>
      <w:r>
        <w:rPr>
          <w:rFonts w:hint="eastAsia" w:ascii="Times New Roman" w:hAnsi="Times New Roman" w:eastAsia="楷体" w:cs="楷体"/>
          <w:spacing w:val="-6"/>
          <w:sz w:val="28"/>
          <w:szCs w:val="28"/>
        </w:rPr>
        <w:t>2019</w:t>
      </w:r>
      <w:r>
        <w:rPr>
          <w:rFonts w:ascii="Times New Roman" w:hAnsi="Times New Roman" w:eastAsia="楷体" w:cs="楷体"/>
          <w:spacing w:val="-6"/>
          <w:sz w:val="28"/>
          <w:szCs w:val="28"/>
        </w:rPr>
        <w:t>年3月21日</w:t>
      </w:r>
    </w:p>
    <w:p w14:paraId="5421470A">
      <w:pPr>
        <w:keepNext w:val="0"/>
        <w:keepLines w:val="0"/>
        <w:pageBreakBefore w:val="0"/>
        <w:kinsoku/>
        <w:wordWrap/>
        <w:overflowPunct/>
        <w:topLinePunct w:val="0"/>
        <w:autoSpaceDE/>
        <w:autoSpaceDN/>
        <w:bidi w:val="0"/>
        <w:adjustRightInd w:val="0"/>
        <w:spacing w:line="520" w:lineRule="atLeast"/>
        <w:ind w:left="0" w:right="0" w:firstLine="560" w:firstLineChars="200"/>
        <w:jc w:val="both"/>
        <w:outlineLvl w:val="9"/>
        <w:rPr>
          <w:rFonts w:hint="eastAsia" w:ascii="Times New Roman" w:hAnsi="Times New Roman" w:eastAsia="楷体" w:cs="楷体"/>
          <w:sz w:val="28"/>
          <w:szCs w:val="28"/>
          <w:lang w:val="en-US" w:eastAsia="zh-CN"/>
        </w:rPr>
        <w:sectPr>
          <w:footerReference r:id="rId17" w:type="default"/>
          <w:pgSz w:w="11906" w:h="16839"/>
          <w:pgMar w:top="1701" w:right="1800" w:bottom="1440" w:left="1800" w:header="1134" w:footer="1020" w:gutter="0"/>
          <w:pgNumType w:fmt="decimal"/>
          <w:cols w:space="0" w:num="1"/>
          <w:rtlGutter w:val="0"/>
          <w:docGrid w:linePitch="0" w:charSpace="0"/>
        </w:sectPr>
      </w:pPr>
      <w:r>
        <w:rPr>
          <w:rFonts w:hint="eastAsia" w:ascii="Times New Roman" w:hAnsi="Times New Roman" w:eastAsia="楷体" w:cs="楷体"/>
          <w:sz w:val="28"/>
          <w:szCs w:val="28"/>
          <w:lang w:val="en-US" w:eastAsia="zh-CN"/>
        </w:rPr>
        <w:t xml:space="preserve"> </w:t>
      </w:r>
    </w:p>
    <w:p w14:paraId="1461D4B4">
      <w:pPr>
        <w:pStyle w:val="2"/>
        <w:bidi w:val="0"/>
        <w:rPr>
          <w:rFonts w:ascii="Times New Roman" w:hAnsi="Times New Roman"/>
        </w:rPr>
      </w:pPr>
      <w:bookmarkStart w:id="293" w:name="bookmark51"/>
      <w:bookmarkEnd w:id="293"/>
      <w:bookmarkStart w:id="294" w:name="_Toc11134"/>
      <w:bookmarkStart w:id="295" w:name="_Toc32427"/>
      <w:bookmarkStart w:id="296" w:name="_Toc1192"/>
      <w:bookmarkStart w:id="297" w:name="_Toc17844"/>
      <w:r>
        <w:rPr>
          <w:rFonts w:ascii="Times New Roman" w:hAnsi="Times New Roman"/>
        </w:rPr>
        <w:t>江西省财政厅、江西省科技厅《关于改革完善</w:t>
      </w:r>
      <w:r>
        <w:rPr>
          <w:rFonts w:hint="eastAsia" w:ascii="Times New Roman" w:hAnsi="Times New Roman"/>
          <w:lang w:val="en-US" w:eastAsia="zh-CN"/>
        </w:rPr>
        <w:t>省级</w:t>
      </w:r>
      <w:r>
        <w:rPr>
          <w:rFonts w:ascii="Times New Roman" w:hAnsi="Times New Roman"/>
        </w:rPr>
        <w:t>财</w:t>
      </w:r>
      <w:bookmarkStart w:id="298" w:name="bookmark51"/>
      <w:bookmarkEnd w:id="298"/>
      <w:r>
        <w:rPr>
          <w:rFonts w:ascii="Times New Roman" w:hAnsi="Times New Roman"/>
        </w:rPr>
        <w:t>政科研项目资金管理若干措施》的通知</w:t>
      </w:r>
      <w:bookmarkEnd w:id="294"/>
      <w:bookmarkEnd w:id="295"/>
      <w:bookmarkEnd w:id="296"/>
      <w:bookmarkEnd w:id="297"/>
    </w:p>
    <w:p w14:paraId="33B5091F">
      <w:pPr>
        <w:pStyle w:val="3"/>
        <w:bidi w:val="0"/>
        <w:rPr>
          <w:rFonts w:hint="eastAsia"/>
        </w:rPr>
      </w:pPr>
      <w:bookmarkStart w:id="299" w:name="bookmark51"/>
      <w:bookmarkEnd w:id="299"/>
      <w:bookmarkStart w:id="300" w:name="_Toc17576"/>
      <w:bookmarkStart w:id="301" w:name="_Toc26189"/>
      <w:bookmarkStart w:id="302" w:name="_Toc8471"/>
      <w:bookmarkStart w:id="303" w:name="_Toc32294"/>
      <w:r>
        <w:rPr>
          <w:rFonts w:hint="eastAsia"/>
        </w:rPr>
        <w:t>（赣财文字〔2022〕12号）</w:t>
      </w:r>
      <w:bookmarkEnd w:id="300"/>
      <w:bookmarkEnd w:id="301"/>
      <w:bookmarkEnd w:id="302"/>
      <w:bookmarkEnd w:id="303"/>
    </w:p>
    <w:p w14:paraId="1369EB13">
      <w:pPr>
        <w:pStyle w:val="5"/>
        <w:keepNext w:val="0"/>
        <w:keepLines w:val="0"/>
        <w:pageBreakBefore w:val="0"/>
        <w:kinsoku/>
        <w:wordWrap/>
        <w:overflowPunct/>
        <w:topLinePunct w:val="0"/>
        <w:autoSpaceDE/>
        <w:autoSpaceDN/>
        <w:bidi w:val="0"/>
        <w:adjustRightInd w:val="0"/>
        <w:spacing w:line="520" w:lineRule="atLeast"/>
        <w:ind w:left="0" w:right="0" w:firstLine="420" w:firstLineChars="200"/>
        <w:jc w:val="both"/>
        <w:outlineLvl w:val="9"/>
        <w:rPr>
          <w:rFonts w:hint="eastAsia" w:ascii="Times New Roman" w:hAnsi="Times New Roman" w:eastAsia="楷体" w:cs="楷体"/>
        </w:rPr>
      </w:pPr>
    </w:p>
    <w:p w14:paraId="5481AEA1">
      <w:pPr>
        <w:keepNext w:val="0"/>
        <w:keepLines w:val="0"/>
        <w:pageBreakBefore w:val="0"/>
        <w:widowControl/>
        <w:kinsoku/>
        <w:wordWrap/>
        <w:overflowPunct/>
        <w:topLinePunct w:val="0"/>
        <w:autoSpaceDE/>
        <w:autoSpaceDN/>
        <w:bidi w:val="0"/>
        <w:adjustRightInd w:val="0"/>
        <w:snapToGrid w:val="0"/>
        <w:spacing w:line="520" w:lineRule="atLeast"/>
        <w:ind w:right="0"/>
        <w:jc w:val="both"/>
        <w:textAlignment w:val="baseline"/>
        <w:outlineLvl w:val="9"/>
        <w:rPr>
          <w:rFonts w:hint="eastAsia" w:ascii="Times New Roman" w:hAnsi="Times New Roman" w:eastAsia="楷体" w:cs="楷体"/>
          <w:b w:val="0"/>
          <w:bCs w:val="0"/>
          <w:spacing w:val="-3"/>
          <w:sz w:val="28"/>
          <w:szCs w:val="28"/>
        </w:rPr>
      </w:pPr>
      <w:r>
        <w:rPr>
          <w:rFonts w:hint="eastAsia" w:ascii="Times New Roman" w:hAnsi="Times New Roman" w:eastAsia="楷体" w:cs="楷体"/>
          <w:b w:val="0"/>
          <w:bCs w:val="0"/>
          <w:spacing w:val="-3"/>
          <w:sz w:val="28"/>
          <w:szCs w:val="28"/>
        </w:rPr>
        <w:t>各设区市人民政府，省委组织部，省政府各部门（单位）、各直属机构：</w:t>
      </w:r>
    </w:p>
    <w:p w14:paraId="63FBE29E">
      <w:pPr>
        <w:keepNext w:val="0"/>
        <w:keepLines w:val="0"/>
        <w:pageBreakBefore w:val="0"/>
        <w:widowControl/>
        <w:kinsoku/>
        <w:wordWrap/>
        <w:overflowPunct/>
        <w:topLinePunct w:val="0"/>
        <w:autoSpaceDE/>
        <w:autoSpaceDN/>
        <w:bidi w:val="0"/>
        <w:adjustRightInd w:val="0"/>
        <w:snapToGrid w:val="0"/>
        <w:spacing w:line="520" w:lineRule="atLeast"/>
        <w:ind w:left="0" w:right="0" w:firstLine="54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spacing w:val="-4"/>
          <w:sz w:val="28"/>
          <w:szCs w:val="28"/>
        </w:rPr>
        <w:t>为贯彻落实《国务院办公厅关于改革完善中央财政科研</w:t>
      </w:r>
      <w:r>
        <w:rPr>
          <w:rFonts w:hint="eastAsia" w:ascii="Times New Roman" w:hAnsi="Times New Roman" w:eastAsia="楷体" w:cs="楷体"/>
          <w:spacing w:val="-5"/>
          <w:sz w:val="28"/>
          <w:szCs w:val="28"/>
        </w:rPr>
        <w:t>经费管理</w:t>
      </w:r>
      <w:r>
        <w:rPr>
          <w:rFonts w:hint="eastAsia" w:ascii="Times New Roman" w:hAnsi="Times New Roman" w:eastAsia="楷体" w:cs="楷体"/>
          <w:spacing w:val="-3"/>
          <w:sz w:val="28"/>
          <w:szCs w:val="28"/>
        </w:rPr>
        <w:t>的若干意见》（国办发〔2021〕32号</w:t>
      </w:r>
      <w:r>
        <w:rPr>
          <w:rFonts w:hint="eastAsia" w:ascii="Times New Roman" w:hAnsi="Times New Roman" w:eastAsia="楷体" w:cs="楷体"/>
          <w:spacing w:val="-49"/>
          <w:sz w:val="28"/>
          <w:szCs w:val="28"/>
        </w:rPr>
        <w:t>），</w:t>
      </w:r>
      <w:r>
        <w:rPr>
          <w:rFonts w:hint="eastAsia" w:ascii="Times New Roman" w:hAnsi="Times New Roman" w:eastAsia="楷体" w:cs="楷体"/>
          <w:spacing w:val="-3"/>
          <w:sz w:val="28"/>
          <w:szCs w:val="28"/>
        </w:rPr>
        <w:t>深化省级财政科研项目经费</w:t>
      </w:r>
      <w:r>
        <w:rPr>
          <w:rFonts w:hint="eastAsia" w:ascii="Times New Roman" w:hAnsi="Times New Roman" w:eastAsia="楷体" w:cs="楷体"/>
          <w:spacing w:val="-5"/>
          <w:sz w:val="28"/>
          <w:szCs w:val="28"/>
        </w:rPr>
        <w:t>（以下简称“科研经费”）管理改革，为全面建设创新江西营造一流</w:t>
      </w:r>
      <w:r>
        <w:rPr>
          <w:rFonts w:hint="eastAsia" w:ascii="Times New Roman" w:hAnsi="Times New Roman" w:eastAsia="楷体" w:cs="楷体"/>
          <w:sz w:val="28"/>
          <w:szCs w:val="28"/>
        </w:rPr>
        <w:t>科研生态环境，现就改革完善科研经费管理制</w:t>
      </w:r>
      <w:r>
        <w:rPr>
          <w:rFonts w:hint="eastAsia" w:ascii="Times New Roman" w:hAnsi="Times New Roman" w:eastAsia="楷体" w:cs="楷体"/>
          <w:spacing w:val="-1"/>
          <w:sz w:val="28"/>
          <w:szCs w:val="28"/>
        </w:rPr>
        <w:t>定如下措施：</w:t>
      </w:r>
    </w:p>
    <w:p w14:paraId="67D41922">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304" w:name="_Toc21485"/>
      <w:bookmarkStart w:id="305" w:name="_Toc26187"/>
      <w:r>
        <w:rPr>
          <w:rFonts w:hint="eastAsia" w:ascii="Times New Roman" w:hAnsi="Times New Roman" w:eastAsia="楷体" w:cs="楷体"/>
          <w:b/>
          <w:bCs/>
          <w:spacing w:val="-3"/>
          <w:sz w:val="28"/>
          <w:szCs w:val="28"/>
        </w:rPr>
        <w:t>一、优化财政预算管理，赋予科研人员更大经费使用自主权</w:t>
      </w:r>
      <w:bookmarkEnd w:id="304"/>
      <w:bookmarkEnd w:id="305"/>
    </w:p>
    <w:p w14:paraId="620AABEC">
      <w:pPr>
        <w:keepNext w:val="0"/>
        <w:keepLines w:val="0"/>
        <w:pageBreakBefore w:val="0"/>
        <w:widowControl/>
        <w:kinsoku/>
        <w:wordWrap/>
        <w:overflowPunct/>
        <w:topLinePunct w:val="0"/>
        <w:autoSpaceDE/>
        <w:autoSpaceDN/>
        <w:bidi w:val="0"/>
        <w:adjustRightInd w:val="0"/>
        <w:snapToGrid w:val="0"/>
        <w:spacing w:line="520" w:lineRule="atLeast"/>
        <w:ind w:left="0" w:right="0" w:firstLine="47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2"/>
          <w:sz w:val="28"/>
          <w:szCs w:val="28"/>
        </w:rPr>
        <w:t>（一）明确适用范围。</w:t>
      </w:r>
      <w:r>
        <w:rPr>
          <w:rFonts w:hint="eastAsia" w:ascii="Times New Roman" w:hAnsi="Times New Roman" w:eastAsia="楷体" w:cs="楷体"/>
          <w:spacing w:val="-22"/>
          <w:sz w:val="28"/>
          <w:szCs w:val="28"/>
        </w:rPr>
        <w:t>省级财政安排的科技专项、高校“双一流”、</w:t>
      </w:r>
      <w:r>
        <w:rPr>
          <w:rFonts w:hint="eastAsia" w:ascii="Times New Roman" w:hAnsi="Times New Roman" w:eastAsia="楷体" w:cs="楷体"/>
          <w:spacing w:val="-1"/>
          <w:sz w:val="28"/>
          <w:szCs w:val="28"/>
        </w:rPr>
        <w:t>人才发展专项中用于开展科研项目的资金。</w:t>
      </w:r>
    </w:p>
    <w:p w14:paraId="22A997DF">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（二）便捷预算编制。</w:t>
      </w:r>
      <w:r>
        <w:rPr>
          <w:rFonts w:hint="eastAsia" w:ascii="Times New Roman" w:hAnsi="Times New Roman" w:eastAsia="楷体" w:cs="楷体"/>
          <w:spacing w:val="-4"/>
          <w:sz w:val="28"/>
          <w:szCs w:val="28"/>
        </w:rPr>
        <w:t>省属高校和科研院所自主遴选科研项目，</w:t>
      </w:r>
      <w:r>
        <w:rPr>
          <w:rFonts w:hint="eastAsia" w:ascii="Times New Roman" w:hAnsi="Times New Roman" w:eastAsia="楷体" w:cs="楷体"/>
          <w:spacing w:val="-3"/>
          <w:sz w:val="28"/>
          <w:szCs w:val="28"/>
        </w:rPr>
        <w:t>纳入省财政项目库；在科研经费预算内，从项目库中</w:t>
      </w:r>
      <w:r>
        <w:rPr>
          <w:rFonts w:hint="eastAsia" w:ascii="Times New Roman" w:hAnsi="Times New Roman" w:eastAsia="楷体" w:cs="楷体"/>
          <w:spacing w:val="-4"/>
          <w:sz w:val="28"/>
          <w:szCs w:val="28"/>
        </w:rPr>
        <w:t>自主选择科研项</w:t>
      </w:r>
      <w:r>
        <w:rPr>
          <w:rFonts w:hint="eastAsia" w:ascii="Times New Roman" w:hAnsi="Times New Roman" w:eastAsia="楷体" w:cs="楷体"/>
          <w:spacing w:val="-3"/>
          <w:sz w:val="28"/>
          <w:szCs w:val="28"/>
        </w:rPr>
        <w:t>目编制年度预算，暂不能落实到具体项目的，可编列</w:t>
      </w:r>
      <w:r>
        <w:rPr>
          <w:rFonts w:hint="eastAsia" w:ascii="Times New Roman" w:hAnsi="Times New Roman" w:eastAsia="楷体" w:cs="楷体"/>
          <w:spacing w:val="-4"/>
          <w:sz w:val="28"/>
          <w:szCs w:val="28"/>
        </w:rPr>
        <w:t>“待安排——科</w:t>
      </w:r>
      <w:r>
        <w:rPr>
          <w:rFonts w:hint="eastAsia" w:ascii="Times New Roman" w:hAnsi="Times New Roman" w:eastAsia="楷体" w:cs="楷体"/>
          <w:spacing w:val="-5"/>
          <w:sz w:val="28"/>
          <w:szCs w:val="28"/>
        </w:rPr>
        <w:t>研经费”，年度执行中再细化；对已编制预算的项目资金可自主在政</w:t>
      </w:r>
      <w:r>
        <w:rPr>
          <w:rFonts w:hint="eastAsia" w:ascii="Times New Roman" w:hAnsi="Times New Roman" w:eastAsia="楷体" w:cs="楷体"/>
          <w:spacing w:val="6"/>
          <w:sz w:val="28"/>
          <w:szCs w:val="28"/>
        </w:rPr>
        <w:t>府收支功能分类科目项级之间和部门预算支出经济分类科目款级之</w:t>
      </w:r>
      <w:r>
        <w:rPr>
          <w:rFonts w:hint="eastAsia" w:ascii="Times New Roman" w:hAnsi="Times New Roman" w:eastAsia="楷体" w:cs="楷体"/>
          <w:spacing w:val="-5"/>
          <w:sz w:val="28"/>
          <w:szCs w:val="28"/>
        </w:rPr>
        <w:t>间调整。（责任单位：省财政厅、单位主管部门、项目承担单位）</w:t>
      </w:r>
    </w:p>
    <w:p w14:paraId="0DD35C33">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（三）改进支付程序。</w:t>
      </w:r>
      <w:r>
        <w:rPr>
          <w:rFonts w:hint="eastAsia" w:ascii="Times New Roman" w:hAnsi="Times New Roman" w:eastAsia="楷体" w:cs="楷体"/>
          <w:spacing w:val="-6"/>
          <w:sz w:val="28"/>
          <w:szCs w:val="28"/>
        </w:rPr>
        <w:t>科研经费全部实行电子化管理，单位根据</w:t>
      </w:r>
      <w:r>
        <w:rPr>
          <w:rFonts w:hint="eastAsia" w:ascii="Times New Roman" w:hAnsi="Times New Roman" w:eastAsia="楷体" w:cs="楷体"/>
          <w:spacing w:val="6"/>
          <w:sz w:val="28"/>
          <w:szCs w:val="28"/>
        </w:rPr>
        <w:t>批准的预算和实际用款进度，通过预算管理一体化系统办理资金支</w:t>
      </w:r>
      <w:r>
        <w:rPr>
          <w:rFonts w:hint="eastAsia" w:ascii="Times New Roman" w:hAnsi="Times New Roman" w:eastAsia="楷体" w:cs="楷体"/>
          <w:spacing w:val="-3"/>
          <w:sz w:val="28"/>
          <w:szCs w:val="28"/>
        </w:rPr>
        <w:t>付。允许单位在可用指标范围内，在不改变</w:t>
      </w:r>
      <w:r>
        <w:rPr>
          <w:rFonts w:hint="eastAsia" w:ascii="Times New Roman" w:hAnsi="Times New Roman" w:eastAsia="楷体" w:cs="楷体"/>
          <w:spacing w:val="-4"/>
          <w:sz w:val="28"/>
          <w:szCs w:val="28"/>
        </w:rPr>
        <w:t>收款方信息和支付金额的</w:t>
      </w:r>
      <w:r>
        <w:rPr>
          <w:rFonts w:hint="eastAsia" w:ascii="Times New Roman" w:hAnsi="Times New Roman" w:eastAsia="楷体" w:cs="楷体"/>
          <w:spacing w:val="-3"/>
          <w:sz w:val="28"/>
          <w:szCs w:val="28"/>
        </w:rPr>
        <w:t>情况下，通过支付更正方式办理明细指标调</w:t>
      </w:r>
      <w:r>
        <w:rPr>
          <w:rFonts w:hint="eastAsia" w:ascii="Times New Roman" w:hAnsi="Times New Roman" w:eastAsia="楷体" w:cs="楷体"/>
          <w:spacing w:val="-4"/>
          <w:sz w:val="28"/>
          <w:szCs w:val="28"/>
        </w:rPr>
        <w:t>整。公务卡结算参照《江</w:t>
      </w:r>
      <w:r>
        <w:rPr>
          <w:rFonts w:hint="eastAsia" w:ascii="Times New Roman" w:hAnsi="Times New Roman" w:eastAsia="楷体" w:cs="楷体"/>
          <w:spacing w:val="6"/>
          <w:sz w:val="28"/>
          <w:szCs w:val="28"/>
        </w:rPr>
        <w:t>西省财政厅关于进一步完善省级财政科技和教育资金预算执行管理</w:t>
      </w:r>
      <w:r>
        <w:rPr>
          <w:rFonts w:hint="eastAsia" w:ascii="Times New Roman" w:hAnsi="Times New Roman" w:eastAsia="楷体" w:cs="楷体"/>
          <w:spacing w:val="-6"/>
          <w:sz w:val="28"/>
          <w:szCs w:val="28"/>
        </w:rPr>
        <w:t>有关事宜的通知》（赣财库〔2019〕13号）执行；对符合有关规定的</w:t>
      </w:r>
      <w:r>
        <w:rPr>
          <w:rFonts w:hint="eastAsia" w:ascii="Times New Roman" w:hAnsi="Times New Roman" w:eastAsia="楷体" w:cs="楷体"/>
          <w:spacing w:val="6"/>
          <w:sz w:val="28"/>
          <w:szCs w:val="28"/>
        </w:rPr>
        <w:t>部分科研经费允许从本单位零余额账户向本单位或本部门其他预算</w:t>
      </w:r>
      <w:r>
        <w:rPr>
          <w:rFonts w:hint="eastAsia" w:ascii="Times New Roman" w:hAnsi="Times New Roman" w:eastAsia="楷体" w:cs="楷体"/>
          <w:spacing w:val="-3"/>
          <w:sz w:val="28"/>
          <w:szCs w:val="28"/>
        </w:rPr>
        <w:t>单位实有资金账户划转。（责任单位：省财</w:t>
      </w:r>
      <w:r>
        <w:rPr>
          <w:rFonts w:hint="eastAsia" w:ascii="Times New Roman" w:hAnsi="Times New Roman" w:eastAsia="楷体" w:cs="楷体"/>
          <w:spacing w:val="-4"/>
          <w:sz w:val="28"/>
          <w:szCs w:val="28"/>
        </w:rPr>
        <w:t>政厅、单位主管部门、项</w:t>
      </w:r>
      <w:r>
        <w:rPr>
          <w:rFonts w:hint="eastAsia" w:ascii="Times New Roman" w:hAnsi="Times New Roman" w:eastAsia="楷体" w:cs="楷体"/>
          <w:spacing w:val="-1"/>
          <w:sz w:val="28"/>
          <w:szCs w:val="28"/>
        </w:rPr>
        <w:t>目承担单位）</w:t>
      </w:r>
    </w:p>
    <w:p w14:paraId="0BBCD689">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（四）简化采购流程。</w:t>
      </w:r>
      <w:r>
        <w:rPr>
          <w:rFonts w:hint="eastAsia" w:ascii="Times New Roman" w:hAnsi="Times New Roman" w:eastAsia="楷体" w:cs="楷体"/>
          <w:spacing w:val="-6"/>
          <w:sz w:val="28"/>
          <w:szCs w:val="28"/>
        </w:rPr>
        <w:t>科研仪器设备采购按照《江西省财政厅关</w:t>
      </w:r>
      <w:r>
        <w:rPr>
          <w:rFonts w:hint="eastAsia" w:ascii="Times New Roman" w:hAnsi="Times New Roman" w:eastAsia="楷体" w:cs="楷体"/>
          <w:spacing w:val="6"/>
          <w:sz w:val="28"/>
          <w:szCs w:val="28"/>
        </w:rPr>
        <w:t>于进一步做好我省高校和科研院所科研仪器设备采购有关工作的通</w:t>
      </w:r>
      <w:r>
        <w:rPr>
          <w:rFonts w:hint="eastAsia" w:ascii="Times New Roman" w:hAnsi="Times New Roman" w:eastAsia="楷体" w:cs="楷体"/>
          <w:spacing w:val="1"/>
          <w:sz w:val="28"/>
          <w:szCs w:val="28"/>
        </w:rPr>
        <w:t>知》（赣财购〔2019〕6号）执行，通用类科研仪器设备、试剂耗材</w:t>
      </w:r>
      <w:r>
        <w:rPr>
          <w:rFonts w:hint="eastAsia" w:ascii="Times New Roman" w:hAnsi="Times New Roman" w:eastAsia="楷体" w:cs="楷体"/>
          <w:spacing w:val="-3"/>
          <w:sz w:val="28"/>
          <w:szCs w:val="28"/>
        </w:rPr>
        <w:t>可按规定从电子卖场采购。省属本科高校、省科研院</w:t>
      </w:r>
      <w:r>
        <w:rPr>
          <w:rFonts w:hint="eastAsia" w:ascii="Times New Roman" w:hAnsi="Times New Roman" w:eastAsia="楷体" w:cs="楷体"/>
          <w:spacing w:val="-4"/>
          <w:sz w:val="28"/>
          <w:szCs w:val="28"/>
        </w:rPr>
        <w:t>本级及下属二级</w:t>
      </w:r>
      <w:r>
        <w:rPr>
          <w:rFonts w:hint="eastAsia" w:ascii="Times New Roman" w:hAnsi="Times New Roman" w:eastAsia="楷体" w:cs="楷体"/>
          <w:spacing w:val="-3"/>
          <w:sz w:val="28"/>
          <w:szCs w:val="28"/>
        </w:rPr>
        <w:t>单位的科研项目政府采购预算调整计划，由单位直接</w:t>
      </w:r>
      <w:r>
        <w:rPr>
          <w:rFonts w:hint="eastAsia" w:ascii="Times New Roman" w:hAnsi="Times New Roman" w:eastAsia="楷体" w:cs="楷体"/>
          <w:spacing w:val="-4"/>
          <w:sz w:val="28"/>
          <w:szCs w:val="28"/>
        </w:rPr>
        <w:t>报省财政厅政府</w:t>
      </w:r>
      <w:r>
        <w:rPr>
          <w:rFonts w:hint="eastAsia" w:ascii="Times New Roman" w:hAnsi="Times New Roman" w:eastAsia="楷体" w:cs="楷体"/>
          <w:spacing w:val="6"/>
          <w:sz w:val="28"/>
          <w:szCs w:val="28"/>
        </w:rPr>
        <w:t>采购监管处办理，同时报省财政厅对口业务处室和单位主管部门备</w:t>
      </w:r>
      <w:r>
        <w:rPr>
          <w:rFonts w:hint="eastAsia" w:ascii="Times New Roman" w:hAnsi="Times New Roman" w:eastAsia="楷体" w:cs="楷体"/>
          <w:spacing w:val="-12"/>
          <w:sz w:val="28"/>
          <w:szCs w:val="28"/>
        </w:rPr>
        <w:t>案；其他省级单位经主管部门同意后，省财政厅按规定即收</w:t>
      </w:r>
      <w:r>
        <w:rPr>
          <w:rFonts w:hint="eastAsia" w:ascii="Times New Roman" w:hAnsi="Times New Roman" w:eastAsia="楷体" w:cs="楷体"/>
          <w:spacing w:val="-13"/>
          <w:sz w:val="28"/>
          <w:szCs w:val="28"/>
        </w:rPr>
        <w:t>即办。（责</w:t>
      </w:r>
      <w:r>
        <w:rPr>
          <w:rFonts w:hint="eastAsia" w:ascii="Times New Roman" w:hAnsi="Times New Roman" w:eastAsia="楷体" w:cs="楷体"/>
          <w:sz w:val="28"/>
          <w:szCs w:val="28"/>
        </w:rPr>
        <w:t>任单位：省财政厅、单位主管部门、项目承担</w:t>
      </w:r>
      <w:r>
        <w:rPr>
          <w:rFonts w:hint="eastAsia" w:ascii="Times New Roman" w:hAnsi="Times New Roman" w:eastAsia="楷体" w:cs="楷体"/>
          <w:spacing w:val="-1"/>
          <w:sz w:val="28"/>
          <w:szCs w:val="28"/>
        </w:rPr>
        <w:t>单位）</w:t>
      </w:r>
    </w:p>
    <w:p w14:paraId="6EF34F07">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（五）盘活结余资金。</w:t>
      </w:r>
      <w:r>
        <w:rPr>
          <w:rFonts w:hint="eastAsia" w:ascii="Times New Roman" w:hAnsi="Times New Roman" w:eastAsia="楷体" w:cs="楷体"/>
          <w:spacing w:val="-6"/>
          <w:sz w:val="28"/>
          <w:szCs w:val="28"/>
        </w:rPr>
        <w:t>项目实施期间，年度剩余资金可结转下一</w:t>
      </w:r>
      <w:r>
        <w:rPr>
          <w:rFonts w:hint="eastAsia" w:ascii="Times New Roman" w:hAnsi="Times New Roman" w:eastAsia="楷体" w:cs="楷体"/>
          <w:spacing w:val="-3"/>
          <w:sz w:val="28"/>
          <w:szCs w:val="28"/>
        </w:rPr>
        <w:t>年继续使用。项目完成任务目标并通过验收（结</w:t>
      </w:r>
      <w:r>
        <w:rPr>
          <w:rFonts w:hint="eastAsia" w:ascii="Times New Roman" w:hAnsi="Times New Roman" w:eastAsia="楷体" w:cs="楷体"/>
          <w:spacing w:val="-4"/>
          <w:sz w:val="28"/>
          <w:szCs w:val="28"/>
        </w:rPr>
        <w:t>题）后，结余资金留</w:t>
      </w:r>
      <w:r>
        <w:rPr>
          <w:rFonts w:hint="eastAsia" w:ascii="Times New Roman" w:hAnsi="Times New Roman" w:eastAsia="楷体" w:cs="楷体"/>
          <w:spacing w:val="-3"/>
          <w:sz w:val="28"/>
          <w:szCs w:val="28"/>
        </w:rPr>
        <w:t>归项目承担单位使用。项目承担单位要将结余资</w:t>
      </w:r>
      <w:r>
        <w:rPr>
          <w:rFonts w:hint="eastAsia" w:ascii="Times New Roman" w:hAnsi="Times New Roman" w:eastAsia="楷体" w:cs="楷体"/>
          <w:spacing w:val="-4"/>
          <w:sz w:val="28"/>
          <w:szCs w:val="28"/>
        </w:rPr>
        <w:t>金统筹安排用于科研</w:t>
      </w:r>
      <w:r>
        <w:rPr>
          <w:rFonts w:hint="eastAsia" w:ascii="Times New Roman" w:hAnsi="Times New Roman" w:eastAsia="楷体" w:cs="楷体"/>
          <w:spacing w:val="-9"/>
          <w:sz w:val="28"/>
          <w:szCs w:val="28"/>
        </w:rPr>
        <w:t>活动直接支出，优先考虑原项目团队科研需求，并加强结余资金管</w:t>
      </w:r>
      <w:r>
        <w:rPr>
          <w:rFonts w:hint="eastAsia" w:ascii="Times New Roman" w:hAnsi="Times New Roman" w:eastAsia="楷体" w:cs="楷体"/>
          <w:spacing w:val="-10"/>
          <w:sz w:val="28"/>
          <w:szCs w:val="28"/>
        </w:rPr>
        <w:t>理，</w:t>
      </w:r>
      <w:r>
        <w:rPr>
          <w:rFonts w:hint="eastAsia" w:ascii="Times New Roman" w:hAnsi="Times New Roman" w:eastAsia="楷体" w:cs="楷体"/>
          <w:spacing w:val="-9"/>
          <w:sz w:val="28"/>
          <w:szCs w:val="28"/>
        </w:rPr>
        <w:t>健全结余资金盘活机制，加快资金使用进度。（责任单位：省财政</w:t>
      </w:r>
      <w:r>
        <w:rPr>
          <w:rFonts w:hint="eastAsia" w:ascii="Times New Roman" w:hAnsi="Times New Roman" w:eastAsia="楷体" w:cs="楷体"/>
          <w:spacing w:val="-10"/>
          <w:sz w:val="28"/>
          <w:szCs w:val="28"/>
        </w:rPr>
        <w:t>厅、</w:t>
      </w:r>
      <w:r>
        <w:rPr>
          <w:rFonts w:hint="eastAsia" w:ascii="Times New Roman" w:hAnsi="Times New Roman" w:eastAsia="楷体" w:cs="楷体"/>
          <w:spacing w:val="-1"/>
          <w:sz w:val="28"/>
          <w:szCs w:val="28"/>
        </w:rPr>
        <w:t>项目管理部门、单位主管部门、项目承担单位）</w:t>
      </w:r>
    </w:p>
    <w:p w14:paraId="3DFABE7D">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306" w:name="_Toc30277"/>
      <w:bookmarkStart w:id="307" w:name="_Toc4759"/>
      <w:r>
        <w:rPr>
          <w:rFonts w:hint="eastAsia" w:ascii="Times New Roman" w:hAnsi="Times New Roman" w:eastAsia="楷体" w:cs="楷体"/>
          <w:b/>
          <w:bCs/>
          <w:spacing w:val="-3"/>
          <w:sz w:val="28"/>
          <w:szCs w:val="28"/>
        </w:rPr>
        <w:t>二、优化单位财务管理，营造科研支出更宽松经费报销环境</w:t>
      </w:r>
      <w:bookmarkEnd w:id="306"/>
      <w:bookmarkEnd w:id="307"/>
    </w:p>
    <w:p w14:paraId="0352EF75">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（六）保障科研支出合理需要。</w:t>
      </w:r>
      <w:r>
        <w:rPr>
          <w:rFonts w:hint="eastAsia" w:ascii="Times New Roman" w:hAnsi="Times New Roman" w:eastAsia="楷体" w:cs="楷体"/>
          <w:spacing w:val="-6"/>
          <w:sz w:val="28"/>
          <w:szCs w:val="28"/>
        </w:rPr>
        <w:t>项目承担单位因科研活动实际需</w:t>
      </w:r>
      <w:r>
        <w:rPr>
          <w:rFonts w:hint="eastAsia" w:ascii="Times New Roman" w:hAnsi="Times New Roman" w:eastAsia="楷体" w:cs="楷体"/>
          <w:spacing w:val="-3"/>
          <w:sz w:val="28"/>
          <w:szCs w:val="28"/>
        </w:rPr>
        <w:t>要，邀请国内外专家、学者和有关人员参加由其</w:t>
      </w:r>
      <w:r>
        <w:rPr>
          <w:rFonts w:hint="eastAsia" w:ascii="Times New Roman" w:hAnsi="Times New Roman" w:eastAsia="楷体" w:cs="楷体"/>
          <w:spacing w:val="-4"/>
          <w:sz w:val="28"/>
          <w:szCs w:val="28"/>
        </w:rPr>
        <w:t>主办的会议等，对确</w:t>
      </w:r>
      <w:r>
        <w:rPr>
          <w:rFonts w:hint="eastAsia" w:ascii="Times New Roman" w:hAnsi="Times New Roman" w:eastAsia="楷体" w:cs="楷体"/>
          <w:spacing w:val="-3"/>
          <w:sz w:val="28"/>
          <w:szCs w:val="28"/>
        </w:rPr>
        <w:t>需负担的城市间交通费、国际旅费，可在会议费</w:t>
      </w:r>
      <w:r>
        <w:rPr>
          <w:rFonts w:hint="eastAsia" w:ascii="Times New Roman" w:hAnsi="Times New Roman" w:eastAsia="楷体" w:cs="楷体"/>
          <w:spacing w:val="-4"/>
          <w:sz w:val="28"/>
          <w:szCs w:val="28"/>
        </w:rPr>
        <w:t>等费用中报销。对野</w:t>
      </w:r>
      <w:r>
        <w:rPr>
          <w:rFonts w:hint="eastAsia" w:ascii="Times New Roman" w:hAnsi="Times New Roman" w:eastAsia="楷体" w:cs="楷体"/>
          <w:spacing w:val="-3"/>
          <w:sz w:val="28"/>
          <w:szCs w:val="28"/>
        </w:rPr>
        <w:t>外考察、数据采集等科研活动中无法取得发票和</w:t>
      </w:r>
      <w:r>
        <w:rPr>
          <w:rFonts w:hint="eastAsia" w:ascii="Times New Roman" w:hAnsi="Times New Roman" w:eastAsia="楷体" w:cs="楷体"/>
          <w:spacing w:val="-4"/>
          <w:sz w:val="28"/>
          <w:szCs w:val="28"/>
        </w:rPr>
        <w:t>财政票据的支出，在</w:t>
      </w:r>
      <w:r>
        <w:rPr>
          <w:rFonts w:hint="eastAsia" w:ascii="Times New Roman" w:hAnsi="Times New Roman" w:eastAsia="楷体" w:cs="楷体"/>
          <w:spacing w:val="-3"/>
          <w:sz w:val="28"/>
          <w:szCs w:val="28"/>
        </w:rPr>
        <w:t>确保真实性的前提下，可按实际发生额予以报销</w:t>
      </w:r>
      <w:r>
        <w:rPr>
          <w:rFonts w:hint="eastAsia" w:ascii="Times New Roman" w:hAnsi="Times New Roman" w:eastAsia="楷体" w:cs="楷体"/>
          <w:spacing w:val="-4"/>
          <w:sz w:val="28"/>
          <w:szCs w:val="28"/>
        </w:rPr>
        <w:t>。在坚持厉行节约前</w:t>
      </w:r>
      <w:r>
        <w:rPr>
          <w:rFonts w:hint="eastAsia" w:ascii="Times New Roman" w:hAnsi="Times New Roman" w:eastAsia="楷体" w:cs="楷体"/>
          <w:spacing w:val="-17"/>
          <w:sz w:val="28"/>
          <w:szCs w:val="28"/>
        </w:rPr>
        <w:t>提下，科研经费中安排的会议费、培训费、差旅费、劳务费、</w:t>
      </w:r>
      <w:r>
        <w:rPr>
          <w:rFonts w:hint="eastAsia" w:ascii="Times New Roman" w:hAnsi="Times New Roman" w:eastAsia="楷体" w:cs="楷体"/>
          <w:spacing w:val="-18"/>
          <w:sz w:val="28"/>
          <w:szCs w:val="28"/>
        </w:rPr>
        <w:t>维修（护）</w:t>
      </w:r>
      <w:r>
        <w:rPr>
          <w:rFonts w:hint="eastAsia" w:ascii="Times New Roman" w:hAnsi="Times New Roman" w:eastAsia="楷体" w:cs="楷体"/>
          <w:spacing w:val="-3"/>
          <w:sz w:val="28"/>
          <w:szCs w:val="28"/>
        </w:rPr>
        <w:t>费可按实际列支，不计入当年一般性支出压减额</w:t>
      </w:r>
      <w:r>
        <w:rPr>
          <w:rFonts w:hint="eastAsia" w:ascii="Times New Roman" w:hAnsi="Times New Roman" w:eastAsia="楷体" w:cs="楷体"/>
          <w:spacing w:val="-4"/>
          <w:sz w:val="28"/>
          <w:szCs w:val="28"/>
        </w:rPr>
        <w:t>度；公务接待费、公</w:t>
      </w:r>
      <w:r>
        <w:rPr>
          <w:rFonts w:hint="eastAsia" w:ascii="Times New Roman" w:hAnsi="Times New Roman" w:eastAsia="楷体" w:cs="楷体"/>
          <w:spacing w:val="-6"/>
          <w:sz w:val="28"/>
          <w:szCs w:val="28"/>
        </w:rPr>
        <w:t>务用车经费“只减不增”；因公出国（境）费不纳入“三公”经费统计范围，不受零增长要求限制。（责任单位：单位主管部门、项目承</w:t>
      </w:r>
      <w:r>
        <w:rPr>
          <w:rFonts w:hint="eastAsia" w:ascii="Times New Roman" w:hAnsi="Times New Roman" w:eastAsia="楷体" w:cs="楷体"/>
          <w:spacing w:val="-1"/>
          <w:sz w:val="28"/>
          <w:szCs w:val="28"/>
        </w:rPr>
        <w:t>担单位、省财政厅）</w:t>
      </w:r>
    </w:p>
    <w:p w14:paraId="209C3C00">
      <w:pPr>
        <w:keepNext w:val="0"/>
        <w:keepLines w:val="0"/>
        <w:pageBreakBefore w:val="0"/>
        <w:widowControl/>
        <w:kinsoku/>
        <w:wordWrap/>
        <w:overflowPunct/>
        <w:topLinePunct w:val="0"/>
        <w:autoSpaceDE/>
        <w:autoSpaceDN/>
        <w:bidi w:val="0"/>
        <w:adjustRightInd w:val="0"/>
        <w:snapToGrid w:val="0"/>
        <w:spacing w:line="520" w:lineRule="atLeast"/>
        <w:ind w:left="0" w:right="0" w:firstLine="54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4"/>
          <w:sz w:val="28"/>
          <w:szCs w:val="28"/>
        </w:rPr>
        <w:t>（七）开展差旅费包干试点。</w:t>
      </w:r>
      <w:r>
        <w:rPr>
          <w:rFonts w:hint="eastAsia" w:ascii="Times New Roman" w:hAnsi="Times New Roman" w:eastAsia="楷体" w:cs="楷体"/>
          <w:spacing w:val="-4"/>
          <w:sz w:val="28"/>
          <w:szCs w:val="28"/>
        </w:rPr>
        <w:t>在综合考虑诚信水平、管理能力、内部控制建设等情况下，项目承担单位可根据科研、教学、管理工作实际，自主开展国内差旅费用包干试点。包干内容包括国内城市间交通费、住宿费、伙食费、市内交通费等。自主开展差旅费包干试点的</w:t>
      </w:r>
      <w:r>
        <w:rPr>
          <w:rFonts w:hint="eastAsia" w:ascii="Times New Roman" w:hAnsi="Times New Roman" w:eastAsia="楷体" w:cs="楷体"/>
          <w:spacing w:val="-3"/>
          <w:sz w:val="28"/>
          <w:szCs w:val="28"/>
        </w:rPr>
        <w:t>单位应修订完善本单位差旅费管理办法，并报单</w:t>
      </w:r>
      <w:r>
        <w:rPr>
          <w:rFonts w:hint="eastAsia" w:ascii="Times New Roman" w:hAnsi="Times New Roman" w:eastAsia="楷体" w:cs="楷体"/>
          <w:spacing w:val="-4"/>
          <w:sz w:val="28"/>
          <w:szCs w:val="28"/>
        </w:rPr>
        <w:t>位主管部门备案。提</w:t>
      </w:r>
      <w:r>
        <w:rPr>
          <w:rFonts w:hint="eastAsia" w:ascii="Times New Roman" w:hAnsi="Times New Roman" w:eastAsia="楷体" w:cs="楷体"/>
          <w:spacing w:val="-3"/>
          <w:sz w:val="28"/>
          <w:szCs w:val="28"/>
        </w:rPr>
        <w:t>倡电子票据接收、入账、归档处理工作量比</w:t>
      </w:r>
      <w:r>
        <w:rPr>
          <w:rFonts w:hint="eastAsia" w:ascii="Times New Roman" w:hAnsi="Times New Roman" w:eastAsia="楷体" w:cs="楷体"/>
          <w:spacing w:val="-4"/>
          <w:sz w:val="28"/>
          <w:szCs w:val="28"/>
        </w:rPr>
        <w:t>较大的省属高校、科研院</w:t>
      </w:r>
      <w:r>
        <w:rPr>
          <w:rFonts w:hint="eastAsia" w:ascii="Times New Roman" w:hAnsi="Times New Roman" w:eastAsia="楷体" w:cs="楷体"/>
          <w:spacing w:val="-6"/>
          <w:sz w:val="28"/>
          <w:szCs w:val="28"/>
        </w:rPr>
        <w:t>所，推进科研经费无纸化报销。（责任单位：单位主管部门、项目承</w:t>
      </w:r>
      <w:r>
        <w:rPr>
          <w:rFonts w:hint="eastAsia" w:ascii="Times New Roman" w:hAnsi="Times New Roman" w:eastAsia="楷体" w:cs="楷体"/>
          <w:spacing w:val="-2"/>
          <w:sz w:val="28"/>
          <w:szCs w:val="28"/>
        </w:rPr>
        <w:t>担单位）</w:t>
      </w:r>
    </w:p>
    <w:p w14:paraId="2B6D5DA7">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（八）全面落实科研财务助理制度。</w:t>
      </w:r>
      <w:r>
        <w:rPr>
          <w:rFonts w:hint="eastAsia" w:ascii="Times New Roman" w:hAnsi="Times New Roman" w:eastAsia="楷体" w:cs="楷体"/>
          <w:spacing w:val="-6"/>
          <w:sz w:val="28"/>
          <w:szCs w:val="28"/>
        </w:rPr>
        <w:t>项目承担单位可采取</w:t>
      </w:r>
      <w:r>
        <w:rPr>
          <w:rFonts w:hint="eastAsia" w:ascii="Times New Roman" w:hAnsi="Times New Roman" w:eastAsia="楷体" w:cs="楷体"/>
          <w:spacing w:val="-7"/>
          <w:sz w:val="28"/>
          <w:szCs w:val="28"/>
        </w:rPr>
        <w:t>单独配</w:t>
      </w:r>
      <w:r>
        <w:rPr>
          <w:rFonts w:hint="eastAsia" w:ascii="Times New Roman" w:hAnsi="Times New Roman" w:eastAsia="楷体" w:cs="楷体"/>
          <w:spacing w:val="-3"/>
          <w:sz w:val="28"/>
          <w:szCs w:val="28"/>
        </w:rPr>
        <w:t>备、联合共用或团队自备等多种形式，确保每个项目配有</w:t>
      </w:r>
      <w:r>
        <w:rPr>
          <w:rFonts w:hint="eastAsia" w:ascii="Times New Roman" w:hAnsi="Times New Roman" w:eastAsia="楷体" w:cs="楷体"/>
          <w:spacing w:val="-4"/>
          <w:sz w:val="28"/>
          <w:szCs w:val="28"/>
        </w:rPr>
        <w:t>相对固定的</w:t>
      </w:r>
      <w:r>
        <w:rPr>
          <w:rFonts w:hint="eastAsia" w:ascii="Times New Roman" w:hAnsi="Times New Roman" w:eastAsia="楷体" w:cs="楷体"/>
          <w:spacing w:val="-3"/>
          <w:sz w:val="28"/>
          <w:szCs w:val="28"/>
        </w:rPr>
        <w:t>科研财务助理，为科研人员在预算编制、经费报销等方面</w:t>
      </w:r>
      <w:r>
        <w:rPr>
          <w:rFonts w:hint="eastAsia" w:ascii="Times New Roman" w:hAnsi="Times New Roman" w:eastAsia="楷体" w:cs="楷体"/>
          <w:spacing w:val="-4"/>
          <w:sz w:val="28"/>
          <w:szCs w:val="28"/>
        </w:rPr>
        <w:t>提供专业化</w:t>
      </w:r>
      <w:r>
        <w:rPr>
          <w:rFonts w:hint="eastAsia" w:ascii="Times New Roman" w:hAnsi="Times New Roman" w:eastAsia="楷体" w:cs="楷体"/>
          <w:spacing w:val="-3"/>
          <w:sz w:val="28"/>
          <w:szCs w:val="28"/>
        </w:rPr>
        <w:t>服务。科研财务助理所需人力成本费用（含社会保险补助</w:t>
      </w:r>
      <w:r>
        <w:rPr>
          <w:rFonts w:hint="eastAsia" w:ascii="Times New Roman" w:hAnsi="Times New Roman" w:eastAsia="楷体" w:cs="楷体"/>
          <w:spacing w:val="-4"/>
          <w:sz w:val="28"/>
          <w:szCs w:val="28"/>
        </w:rPr>
        <w:t>、住房公积</w:t>
      </w:r>
      <w:r>
        <w:rPr>
          <w:rFonts w:hint="eastAsia" w:ascii="Times New Roman" w:hAnsi="Times New Roman" w:eastAsia="楷体" w:cs="楷体"/>
          <w:spacing w:val="-7"/>
          <w:sz w:val="28"/>
          <w:szCs w:val="28"/>
        </w:rPr>
        <w:t>金</w:t>
      </w:r>
      <w:r>
        <w:rPr>
          <w:rFonts w:hint="eastAsia" w:ascii="Times New Roman" w:hAnsi="Times New Roman" w:eastAsia="楷体" w:cs="楷体"/>
          <w:spacing w:val="-55"/>
          <w:w w:val="89"/>
          <w:sz w:val="28"/>
          <w:szCs w:val="28"/>
        </w:rPr>
        <w:t>），</w:t>
      </w:r>
      <w:r>
        <w:rPr>
          <w:rFonts w:hint="eastAsia" w:ascii="Times New Roman" w:hAnsi="Times New Roman" w:eastAsia="楷体" w:cs="楷体"/>
          <w:spacing w:val="-7"/>
          <w:sz w:val="28"/>
          <w:szCs w:val="28"/>
        </w:rPr>
        <w:t>可由项目承担单位根据情况通过科研经费等渠道统筹解决</w:t>
      </w:r>
      <w:r>
        <w:rPr>
          <w:rFonts w:hint="eastAsia" w:ascii="Times New Roman" w:hAnsi="Times New Roman" w:eastAsia="楷体" w:cs="楷体"/>
          <w:spacing w:val="-8"/>
          <w:sz w:val="28"/>
          <w:szCs w:val="28"/>
        </w:rPr>
        <w:t>。（责</w:t>
      </w:r>
      <w:r>
        <w:rPr>
          <w:rFonts w:hint="eastAsia" w:ascii="Times New Roman" w:hAnsi="Times New Roman" w:eastAsia="楷体" w:cs="楷体"/>
          <w:sz w:val="28"/>
          <w:szCs w:val="28"/>
        </w:rPr>
        <w:t>任单位：项目承担单位）</w:t>
      </w:r>
    </w:p>
    <w:p w14:paraId="16809E74">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308" w:name="_Toc13956"/>
      <w:bookmarkStart w:id="309" w:name="_Toc23275"/>
      <w:r>
        <w:rPr>
          <w:rFonts w:hint="eastAsia" w:ascii="Times New Roman" w:hAnsi="Times New Roman" w:eastAsia="楷体" w:cs="楷体"/>
          <w:b/>
          <w:bCs/>
          <w:spacing w:val="-3"/>
          <w:sz w:val="28"/>
          <w:szCs w:val="28"/>
        </w:rPr>
        <w:t>三、优化项目预算管理，促进科研活动更多涌现高质量成果</w:t>
      </w:r>
      <w:bookmarkEnd w:id="308"/>
      <w:bookmarkEnd w:id="309"/>
    </w:p>
    <w:p w14:paraId="507AAC4C">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2"/>
          <w:sz w:val="28"/>
          <w:szCs w:val="28"/>
        </w:rPr>
        <w:t>（九）完善直接费用管理。</w:t>
      </w:r>
      <w:r>
        <w:rPr>
          <w:rFonts w:hint="eastAsia" w:ascii="Times New Roman" w:hAnsi="Times New Roman" w:eastAsia="楷体" w:cs="楷体"/>
          <w:spacing w:val="-2"/>
          <w:sz w:val="28"/>
          <w:szCs w:val="28"/>
        </w:rPr>
        <w:t>将直接费用预算科目精简为设备费、</w:t>
      </w:r>
      <w:r>
        <w:rPr>
          <w:rFonts w:hint="eastAsia" w:ascii="Times New Roman" w:hAnsi="Times New Roman" w:eastAsia="楷体" w:cs="楷体"/>
          <w:sz w:val="28"/>
          <w:szCs w:val="28"/>
        </w:rPr>
        <w:t>业务费和劳务费三大类。直接费用中除50万元以上设备费外，其他</w:t>
      </w:r>
      <w:r>
        <w:rPr>
          <w:rFonts w:hint="eastAsia" w:ascii="Times New Roman" w:hAnsi="Times New Roman" w:eastAsia="楷体" w:cs="楷体"/>
          <w:spacing w:val="-4"/>
          <w:sz w:val="28"/>
          <w:szCs w:val="28"/>
        </w:rPr>
        <w:t>费用只提供基本测算说明，不需要提供明细。计算类仪器设备和软件工具可在设备费科目列支。项目聘用人员的劳务费开支标准，参照当地科学研究和技术服务业从业人员平均工资水平，根据其在项目研究中承担的工作任务确定，其由单位缴纳的社会保险补助、住房公积金</w:t>
      </w:r>
      <w:r>
        <w:rPr>
          <w:rFonts w:hint="eastAsia" w:ascii="Times New Roman" w:hAnsi="Times New Roman" w:eastAsia="楷体" w:cs="楷体"/>
          <w:spacing w:val="-9"/>
          <w:sz w:val="28"/>
          <w:szCs w:val="28"/>
        </w:rPr>
        <w:t>等纳入劳务费科目列支。（责任单位：项目管理部门、项目承担单位）</w:t>
      </w:r>
    </w:p>
    <w:p w14:paraId="1765FBC0">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（十）细化间接费用比例。</w:t>
      </w:r>
      <w:r>
        <w:rPr>
          <w:rFonts w:hint="eastAsia" w:ascii="Times New Roman" w:hAnsi="Times New Roman" w:eastAsia="楷体" w:cs="楷体"/>
          <w:spacing w:val="-6"/>
          <w:sz w:val="28"/>
          <w:szCs w:val="28"/>
        </w:rPr>
        <w:t>自然科学项目间接费用按照直接费用</w:t>
      </w:r>
      <w:r>
        <w:rPr>
          <w:rFonts w:hint="eastAsia" w:ascii="Times New Roman" w:hAnsi="Times New Roman" w:eastAsia="楷体" w:cs="楷体"/>
          <w:spacing w:val="-1"/>
          <w:sz w:val="28"/>
          <w:szCs w:val="28"/>
        </w:rPr>
        <w:t>扣除设备购置费后的一定比例核定，由项目承担单位统筹安排使用。</w:t>
      </w:r>
      <w:r>
        <w:rPr>
          <w:rFonts w:hint="eastAsia" w:ascii="Times New Roman" w:hAnsi="Times New Roman" w:eastAsia="楷体" w:cs="楷体"/>
          <w:spacing w:val="4"/>
          <w:sz w:val="28"/>
          <w:szCs w:val="28"/>
        </w:rPr>
        <w:t>其中：500万元以下的部分，间接费用比例为不超过30%，500万元</w:t>
      </w:r>
      <w:r>
        <w:rPr>
          <w:rFonts w:hint="eastAsia" w:ascii="Times New Roman" w:hAnsi="Times New Roman" w:eastAsia="楷体" w:cs="楷体"/>
          <w:spacing w:val="-4"/>
          <w:sz w:val="28"/>
          <w:szCs w:val="28"/>
        </w:rPr>
        <w:t>至1000万元的部分为不超过25%，1000万元以上的部分为不超过20%；</w:t>
      </w:r>
      <w:r>
        <w:rPr>
          <w:rFonts w:hint="eastAsia" w:ascii="Times New Roman" w:hAnsi="Times New Roman" w:eastAsia="楷体" w:cs="楷体"/>
          <w:spacing w:val="6"/>
          <w:sz w:val="28"/>
          <w:szCs w:val="28"/>
        </w:rPr>
        <w:t>对数学等纯理论基础研究项目，间接费用比例进一步提高到不超过</w:t>
      </w:r>
      <w:r>
        <w:rPr>
          <w:rFonts w:hint="eastAsia" w:ascii="Times New Roman" w:hAnsi="Times New Roman" w:eastAsia="楷体" w:cs="楷体"/>
          <w:spacing w:val="1"/>
          <w:sz w:val="28"/>
          <w:szCs w:val="28"/>
        </w:rPr>
        <w:t>60%。社会科学项目间接费用基础比例一般按照不超过项目资助总额的一定比例核定，其中：50万元及以下部分为40%，</w:t>
      </w:r>
      <w:r>
        <w:rPr>
          <w:rFonts w:hint="eastAsia" w:ascii="Times New Roman" w:hAnsi="Times New Roman" w:eastAsia="楷体" w:cs="楷体"/>
          <w:sz w:val="28"/>
          <w:szCs w:val="28"/>
        </w:rPr>
        <w:t>超过50万元至</w:t>
      </w:r>
      <w:r>
        <w:rPr>
          <w:rFonts w:hint="eastAsia" w:ascii="Times New Roman" w:hAnsi="Times New Roman" w:eastAsia="楷体" w:cs="楷体"/>
          <w:spacing w:val="3"/>
          <w:sz w:val="28"/>
          <w:szCs w:val="28"/>
        </w:rPr>
        <w:t>500万元的部分为30%，超过500万元的部分为20%。项目承担单位</w:t>
      </w:r>
      <w:r>
        <w:rPr>
          <w:rFonts w:hint="eastAsia" w:ascii="Times New Roman" w:hAnsi="Times New Roman" w:eastAsia="楷体" w:cs="楷体"/>
          <w:spacing w:val="-4"/>
          <w:sz w:val="28"/>
          <w:szCs w:val="28"/>
        </w:rPr>
        <w:t>可将间接费用全部用于绩效支出，并向创新绩效突出的团队和个人倾</w:t>
      </w:r>
      <w:r>
        <w:rPr>
          <w:rFonts w:hint="eastAsia" w:ascii="Times New Roman" w:hAnsi="Times New Roman" w:eastAsia="楷体" w:cs="楷体"/>
          <w:spacing w:val="-7"/>
          <w:sz w:val="28"/>
          <w:szCs w:val="28"/>
        </w:rPr>
        <w:t>斜。（责任单位：项目管理部门、项目承担单位）</w:t>
      </w:r>
    </w:p>
    <w:p w14:paraId="2C428F01">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（十一）合并项目和预算评审</w:t>
      </w:r>
      <w:r>
        <w:rPr>
          <w:rFonts w:hint="eastAsia" w:ascii="Times New Roman" w:hAnsi="Times New Roman" w:eastAsia="楷体" w:cs="楷体"/>
          <w:spacing w:val="-6"/>
          <w:sz w:val="28"/>
          <w:szCs w:val="28"/>
        </w:rPr>
        <w:t>。项目管理部门在项目评审时同步</w:t>
      </w:r>
      <w:r>
        <w:rPr>
          <w:rFonts w:hint="eastAsia" w:ascii="Times New Roman" w:hAnsi="Times New Roman" w:eastAsia="楷体" w:cs="楷体"/>
          <w:spacing w:val="-4"/>
          <w:sz w:val="28"/>
          <w:szCs w:val="28"/>
        </w:rPr>
        <w:t>开展预算评审。预算评审工作重点是项目预算的目标相关性、政策相</w:t>
      </w:r>
      <w:r>
        <w:rPr>
          <w:rFonts w:hint="eastAsia" w:ascii="Times New Roman" w:hAnsi="Times New Roman" w:eastAsia="楷体" w:cs="楷体"/>
          <w:spacing w:val="1"/>
          <w:sz w:val="28"/>
          <w:szCs w:val="28"/>
        </w:rPr>
        <w:t>符性、经济合理性，不得将预算编制细致程度作为评审预</w:t>
      </w:r>
      <w:r>
        <w:rPr>
          <w:rFonts w:hint="eastAsia" w:ascii="Times New Roman" w:hAnsi="Times New Roman" w:eastAsia="楷体" w:cs="楷体"/>
          <w:sz w:val="28"/>
          <w:szCs w:val="28"/>
        </w:rPr>
        <w:t>算的因素。对按《江西省科技计划项目“包干制”试点改革实</w:t>
      </w:r>
      <w:r>
        <w:rPr>
          <w:rFonts w:hint="eastAsia" w:ascii="Times New Roman" w:hAnsi="Times New Roman" w:eastAsia="楷体" w:cs="楷体"/>
          <w:spacing w:val="-1"/>
          <w:sz w:val="28"/>
          <w:szCs w:val="28"/>
        </w:rPr>
        <w:t>施方案（试行）》</w:t>
      </w:r>
      <w:r>
        <w:rPr>
          <w:rFonts w:hint="eastAsia" w:ascii="Times New Roman" w:hAnsi="Times New Roman" w:eastAsia="楷体" w:cs="楷体"/>
          <w:spacing w:val="-3"/>
          <w:sz w:val="28"/>
          <w:szCs w:val="28"/>
        </w:rPr>
        <w:t>（赣科发政字〔2021〕35号</w:t>
      </w:r>
      <w:r>
        <w:rPr>
          <w:rFonts w:hint="eastAsia" w:ascii="Times New Roman" w:hAnsi="Times New Roman" w:eastAsia="楷体" w:cs="楷体"/>
          <w:spacing w:val="-62"/>
          <w:sz w:val="28"/>
          <w:szCs w:val="28"/>
        </w:rPr>
        <w:t>），</w:t>
      </w:r>
      <w:r>
        <w:rPr>
          <w:rFonts w:hint="eastAsia" w:ascii="Times New Roman" w:hAnsi="Times New Roman" w:eastAsia="楷体" w:cs="楷体"/>
          <w:spacing w:val="-3"/>
          <w:sz w:val="28"/>
          <w:szCs w:val="28"/>
        </w:rPr>
        <w:t>实行“包干制</w:t>
      </w:r>
      <w:r>
        <w:rPr>
          <w:rFonts w:hint="eastAsia" w:ascii="Times New Roman" w:hAnsi="Times New Roman" w:eastAsia="楷体" w:cs="楷体"/>
          <w:spacing w:val="-4"/>
          <w:sz w:val="28"/>
          <w:szCs w:val="28"/>
        </w:rPr>
        <w:t>”的六类省级科技计划</w:t>
      </w:r>
      <w:r>
        <w:rPr>
          <w:rFonts w:hint="eastAsia" w:ascii="Times New Roman" w:hAnsi="Times New Roman" w:eastAsia="楷体" w:cs="楷体"/>
          <w:spacing w:val="-8"/>
          <w:sz w:val="28"/>
          <w:szCs w:val="28"/>
        </w:rPr>
        <w:t>项目，不再要求编制项目预算。（责任单位：项</w:t>
      </w:r>
      <w:r>
        <w:rPr>
          <w:rFonts w:hint="eastAsia" w:ascii="Times New Roman" w:hAnsi="Times New Roman" w:eastAsia="楷体" w:cs="楷体"/>
          <w:spacing w:val="-9"/>
          <w:sz w:val="28"/>
          <w:szCs w:val="28"/>
        </w:rPr>
        <w:t>目管理部门）</w:t>
      </w:r>
    </w:p>
    <w:p w14:paraId="69C035B8">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（十二）合理安排拨付计划。</w:t>
      </w:r>
      <w:r>
        <w:rPr>
          <w:rFonts w:hint="eastAsia" w:ascii="Times New Roman" w:hAnsi="Times New Roman" w:eastAsia="楷体" w:cs="楷体"/>
          <w:spacing w:val="-6"/>
          <w:sz w:val="28"/>
          <w:szCs w:val="28"/>
        </w:rPr>
        <w:t>项目管理部门要根据不同类型科研</w:t>
      </w:r>
      <w:r>
        <w:rPr>
          <w:rFonts w:hint="eastAsia" w:ascii="Times New Roman" w:hAnsi="Times New Roman" w:eastAsia="楷体" w:cs="楷体"/>
          <w:spacing w:val="-3"/>
          <w:sz w:val="28"/>
          <w:szCs w:val="28"/>
        </w:rPr>
        <w:t>项目特点、研究进度、资金需求等，合理制</w:t>
      </w:r>
      <w:r>
        <w:rPr>
          <w:rFonts w:hint="eastAsia" w:ascii="Times New Roman" w:hAnsi="Times New Roman" w:eastAsia="楷体" w:cs="楷体"/>
          <w:spacing w:val="-4"/>
          <w:sz w:val="28"/>
          <w:szCs w:val="28"/>
        </w:rPr>
        <w:t>定经费拨付计划并及时拨</w:t>
      </w:r>
      <w:r>
        <w:rPr>
          <w:rFonts w:hint="eastAsia" w:ascii="Times New Roman" w:hAnsi="Times New Roman" w:eastAsia="楷体" w:cs="楷体"/>
          <w:spacing w:val="-5"/>
          <w:sz w:val="28"/>
          <w:szCs w:val="28"/>
        </w:rPr>
        <w:t>付资金，充分保障科研活动的需要。（责任单位：项目管理</w:t>
      </w:r>
      <w:r>
        <w:rPr>
          <w:rFonts w:hint="eastAsia" w:ascii="Times New Roman" w:hAnsi="Times New Roman" w:eastAsia="楷体" w:cs="楷体"/>
          <w:spacing w:val="-6"/>
          <w:sz w:val="28"/>
          <w:szCs w:val="28"/>
        </w:rPr>
        <w:t>部门）</w:t>
      </w:r>
    </w:p>
    <w:p w14:paraId="5661AA33">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（十三）提高用款自主权。</w:t>
      </w:r>
      <w:r>
        <w:rPr>
          <w:rFonts w:hint="eastAsia" w:ascii="Times New Roman" w:hAnsi="Times New Roman" w:eastAsia="楷体" w:cs="楷体"/>
          <w:spacing w:val="-6"/>
          <w:sz w:val="28"/>
          <w:szCs w:val="28"/>
        </w:rPr>
        <w:t>设备费预算调剂权全部下放给项目承</w:t>
      </w:r>
      <w:r>
        <w:rPr>
          <w:rFonts w:hint="eastAsia" w:ascii="Times New Roman" w:hAnsi="Times New Roman" w:eastAsia="楷体" w:cs="楷体"/>
          <w:spacing w:val="-3"/>
          <w:sz w:val="28"/>
          <w:szCs w:val="28"/>
        </w:rPr>
        <w:t>担单位，项目承担单位要统筹现有设备配置</w:t>
      </w:r>
      <w:r>
        <w:rPr>
          <w:rFonts w:hint="eastAsia" w:ascii="Times New Roman" w:hAnsi="Times New Roman" w:eastAsia="楷体" w:cs="楷体"/>
          <w:spacing w:val="-4"/>
          <w:sz w:val="28"/>
          <w:szCs w:val="28"/>
        </w:rPr>
        <w:t>情况，科研项目实际需求</w:t>
      </w:r>
      <w:r>
        <w:rPr>
          <w:rFonts w:hint="eastAsia" w:ascii="Times New Roman" w:hAnsi="Times New Roman" w:eastAsia="楷体" w:cs="楷体"/>
          <w:spacing w:val="-3"/>
          <w:sz w:val="28"/>
          <w:szCs w:val="28"/>
        </w:rPr>
        <w:t>等，及时办理调剂手续。除设备费外的其他</w:t>
      </w:r>
      <w:r>
        <w:rPr>
          <w:rFonts w:hint="eastAsia" w:ascii="Times New Roman" w:hAnsi="Times New Roman" w:eastAsia="楷体" w:cs="楷体"/>
          <w:spacing w:val="-4"/>
          <w:sz w:val="28"/>
          <w:szCs w:val="28"/>
        </w:rPr>
        <w:t>费用调剂权全部由项目承</w:t>
      </w:r>
      <w:r>
        <w:rPr>
          <w:rFonts w:hint="eastAsia" w:ascii="Times New Roman" w:hAnsi="Times New Roman" w:eastAsia="楷体" w:cs="楷体"/>
          <w:spacing w:val="-3"/>
          <w:sz w:val="28"/>
          <w:szCs w:val="28"/>
        </w:rPr>
        <w:t>担单位下放给项目负责人，由项目负责人根</w:t>
      </w:r>
      <w:r>
        <w:rPr>
          <w:rFonts w:hint="eastAsia" w:ascii="Times New Roman" w:hAnsi="Times New Roman" w:eastAsia="楷体" w:cs="楷体"/>
          <w:spacing w:val="-4"/>
          <w:sz w:val="28"/>
          <w:szCs w:val="28"/>
        </w:rPr>
        <w:t>据科研活动实际需要自主</w:t>
      </w:r>
      <w:r>
        <w:rPr>
          <w:rFonts w:hint="eastAsia" w:ascii="Times New Roman" w:hAnsi="Times New Roman" w:eastAsia="楷体" w:cs="楷体"/>
          <w:spacing w:val="-8"/>
          <w:sz w:val="28"/>
          <w:szCs w:val="28"/>
        </w:rPr>
        <w:t>安排。（责任单位：项目管理部门、项目承担单位、项目负责人）</w:t>
      </w:r>
    </w:p>
    <w:p w14:paraId="051BB1D2">
      <w:pPr>
        <w:keepNext w:val="0"/>
        <w:keepLines w:val="0"/>
        <w:pageBreakBefore w:val="0"/>
        <w:widowControl/>
        <w:kinsoku/>
        <w:wordWrap/>
        <w:overflowPunct/>
        <w:topLinePunct w:val="0"/>
        <w:autoSpaceDE/>
        <w:autoSpaceDN/>
        <w:bidi w:val="0"/>
        <w:adjustRightInd w:val="0"/>
        <w:snapToGrid w:val="0"/>
        <w:spacing w:line="520" w:lineRule="atLeast"/>
        <w:ind w:left="0" w:right="0" w:firstLine="502"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15"/>
          <w:sz w:val="28"/>
          <w:szCs w:val="28"/>
        </w:rPr>
        <w:t>（十四）规范过程管理。</w:t>
      </w:r>
      <w:r>
        <w:rPr>
          <w:rFonts w:hint="eastAsia" w:ascii="Times New Roman" w:hAnsi="Times New Roman" w:eastAsia="楷体" w:cs="楷体"/>
          <w:spacing w:val="-15"/>
          <w:sz w:val="28"/>
          <w:szCs w:val="28"/>
        </w:rPr>
        <w:t>逐步实行定期发布省级财政科技计划（专</w:t>
      </w:r>
      <w:r>
        <w:rPr>
          <w:rFonts w:hint="eastAsia" w:ascii="Times New Roman" w:hAnsi="Times New Roman" w:eastAsia="楷体" w:cs="楷体"/>
          <w:spacing w:val="-12"/>
          <w:sz w:val="28"/>
          <w:szCs w:val="28"/>
        </w:rPr>
        <w:t>项、基金等）年度指南。自由探索类基础研究项目和实施周期三年（不</w:t>
      </w:r>
      <w:r>
        <w:rPr>
          <w:rFonts w:hint="eastAsia" w:ascii="Times New Roman" w:hAnsi="Times New Roman" w:eastAsia="楷体" w:cs="楷体"/>
          <w:spacing w:val="-3"/>
          <w:sz w:val="28"/>
          <w:szCs w:val="28"/>
        </w:rPr>
        <w:t>含）以下的项目以承担单位自我管理为主，一般不开展过程检查</w:t>
      </w:r>
      <w:r>
        <w:rPr>
          <w:rFonts w:hint="eastAsia" w:ascii="Times New Roman" w:hAnsi="Times New Roman" w:eastAsia="楷体" w:cs="楷体"/>
          <w:spacing w:val="-4"/>
          <w:sz w:val="28"/>
          <w:szCs w:val="28"/>
        </w:rPr>
        <w:t>。三</w:t>
      </w:r>
      <w:r>
        <w:rPr>
          <w:rFonts w:hint="eastAsia" w:ascii="Times New Roman" w:hAnsi="Times New Roman" w:eastAsia="楷体" w:cs="楷体"/>
          <w:spacing w:val="-3"/>
          <w:sz w:val="28"/>
          <w:szCs w:val="28"/>
        </w:rPr>
        <w:t>年以上的项目，项目管理部门应按要求规范管理。项</w:t>
      </w:r>
      <w:r>
        <w:rPr>
          <w:rFonts w:hint="eastAsia" w:ascii="Times New Roman" w:hAnsi="Times New Roman" w:eastAsia="楷体" w:cs="楷体"/>
          <w:spacing w:val="-4"/>
          <w:sz w:val="28"/>
          <w:szCs w:val="28"/>
        </w:rPr>
        <w:t>目验收（结题）</w:t>
      </w:r>
      <w:r>
        <w:rPr>
          <w:rFonts w:hint="eastAsia" w:ascii="Times New Roman" w:hAnsi="Times New Roman" w:eastAsia="楷体" w:cs="楷体"/>
          <w:spacing w:val="-3"/>
          <w:sz w:val="28"/>
          <w:szCs w:val="28"/>
        </w:rPr>
        <w:t>时，项目管理部门严格依据项目合同（任务书或协议）进行一次</w:t>
      </w:r>
      <w:r>
        <w:rPr>
          <w:rFonts w:hint="eastAsia" w:ascii="Times New Roman" w:hAnsi="Times New Roman" w:eastAsia="楷体" w:cs="楷体"/>
          <w:spacing w:val="-4"/>
          <w:sz w:val="28"/>
          <w:szCs w:val="28"/>
        </w:rPr>
        <w:t>性验</w:t>
      </w:r>
      <w:r>
        <w:rPr>
          <w:rFonts w:hint="eastAsia" w:ascii="Times New Roman" w:hAnsi="Times New Roman" w:eastAsia="楷体" w:cs="楷体"/>
          <w:spacing w:val="-3"/>
          <w:sz w:val="28"/>
          <w:szCs w:val="28"/>
        </w:rPr>
        <w:t>收或综合绩效评价。（责任单位：省科技厅、项目管理部门、单</w:t>
      </w:r>
      <w:r>
        <w:rPr>
          <w:rFonts w:hint="eastAsia" w:ascii="Times New Roman" w:hAnsi="Times New Roman" w:eastAsia="楷体" w:cs="楷体"/>
          <w:spacing w:val="-4"/>
          <w:sz w:val="28"/>
          <w:szCs w:val="28"/>
        </w:rPr>
        <w:t>位主</w:t>
      </w:r>
      <w:r>
        <w:rPr>
          <w:rFonts w:hint="eastAsia" w:ascii="Times New Roman" w:hAnsi="Times New Roman" w:eastAsia="楷体" w:cs="楷体"/>
          <w:sz w:val="28"/>
          <w:szCs w:val="28"/>
        </w:rPr>
        <w:t>管部门、项目承担单位）</w:t>
      </w:r>
    </w:p>
    <w:p w14:paraId="60E94E80">
      <w:pPr>
        <w:keepNext w:val="0"/>
        <w:keepLines w:val="0"/>
        <w:pageBreakBefore w:val="0"/>
        <w:widowControl/>
        <w:kinsoku/>
        <w:wordWrap/>
        <w:overflowPunct/>
        <w:topLinePunct w:val="0"/>
        <w:autoSpaceDE/>
        <w:autoSpaceDN/>
        <w:bidi w:val="0"/>
        <w:adjustRightInd w:val="0"/>
        <w:snapToGrid w:val="0"/>
        <w:spacing w:line="520" w:lineRule="atLeast"/>
        <w:ind w:left="0" w:right="0" w:firstLine="526"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9"/>
          <w:sz w:val="28"/>
          <w:szCs w:val="28"/>
        </w:rPr>
        <w:t>（十五）简化验收结题管理。</w:t>
      </w:r>
      <w:r>
        <w:rPr>
          <w:rFonts w:hint="eastAsia" w:ascii="Times New Roman" w:hAnsi="Times New Roman" w:eastAsia="楷体" w:cs="楷体"/>
          <w:spacing w:val="-9"/>
          <w:sz w:val="28"/>
          <w:szCs w:val="28"/>
        </w:rPr>
        <w:t>合并财务验收和技术验收。省自然</w:t>
      </w:r>
      <w:r>
        <w:rPr>
          <w:rFonts w:hint="eastAsia" w:ascii="Times New Roman" w:hAnsi="Times New Roman" w:eastAsia="楷体" w:cs="楷体"/>
          <w:spacing w:val="-3"/>
          <w:sz w:val="28"/>
          <w:szCs w:val="28"/>
        </w:rPr>
        <w:t>科学基金项目每年在相对固定的月份组织开</w:t>
      </w:r>
      <w:r>
        <w:rPr>
          <w:rFonts w:hint="eastAsia" w:ascii="Times New Roman" w:hAnsi="Times New Roman" w:eastAsia="楷体" w:cs="楷体"/>
          <w:spacing w:val="-4"/>
          <w:sz w:val="28"/>
          <w:szCs w:val="28"/>
        </w:rPr>
        <w:t>展项目验收（结题）。财</w:t>
      </w:r>
      <w:r>
        <w:rPr>
          <w:rFonts w:hint="eastAsia" w:ascii="Times New Roman" w:hAnsi="Times New Roman" w:eastAsia="楷体" w:cs="楷体"/>
          <w:spacing w:val="-5"/>
          <w:sz w:val="28"/>
          <w:szCs w:val="28"/>
        </w:rPr>
        <w:t>政资助100万元（不含）以下的省级科技计划项目验收结题时无需开展财务审计；财政资助100万元（含）以上的项目，项目承担单位除</w:t>
      </w:r>
      <w:r>
        <w:rPr>
          <w:rFonts w:hint="eastAsia" w:ascii="Times New Roman" w:hAnsi="Times New Roman" w:eastAsia="楷体" w:cs="楷体"/>
          <w:spacing w:val="6"/>
          <w:sz w:val="28"/>
          <w:szCs w:val="28"/>
        </w:rPr>
        <w:t>本单位出具的财务报告外还需提交会计师事务所出具的项目验收财</w:t>
      </w:r>
      <w:r>
        <w:rPr>
          <w:rFonts w:hint="eastAsia" w:ascii="Times New Roman" w:hAnsi="Times New Roman" w:eastAsia="楷体" w:cs="楷体"/>
          <w:spacing w:val="-3"/>
          <w:sz w:val="28"/>
          <w:szCs w:val="28"/>
        </w:rPr>
        <w:t>务审计报告。项目承担单位、会计师事务所</w:t>
      </w:r>
      <w:r>
        <w:rPr>
          <w:rFonts w:hint="eastAsia" w:ascii="Times New Roman" w:hAnsi="Times New Roman" w:eastAsia="楷体" w:cs="楷体"/>
          <w:spacing w:val="-4"/>
          <w:sz w:val="28"/>
          <w:szCs w:val="28"/>
        </w:rPr>
        <w:t>对所提供财务报告、审计</w:t>
      </w:r>
      <w:r>
        <w:rPr>
          <w:rFonts w:hint="eastAsia" w:ascii="Times New Roman" w:hAnsi="Times New Roman" w:eastAsia="楷体" w:cs="楷体"/>
          <w:spacing w:val="-3"/>
          <w:sz w:val="28"/>
          <w:szCs w:val="28"/>
        </w:rPr>
        <w:t>报告的内容的真实性、完整性、准确性负责</w:t>
      </w:r>
      <w:r>
        <w:rPr>
          <w:rFonts w:hint="eastAsia" w:ascii="Times New Roman" w:hAnsi="Times New Roman" w:eastAsia="楷体" w:cs="楷体"/>
          <w:spacing w:val="-4"/>
          <w:sz w:val="28"/>
          <w:szCs w:val="28"/>
        </w:rPr>
        <w:t>，项目管理部门适时组织</w:t>
      </w:r>
      <w:r>
        <w:rPr>
          <w:rFonts w:hint="eastAsia" w:ascii="Times New Roman" w:hAnsi="Times New Roman" w:eastAsia="楷体" w:cs="楷体"/>
          <w:spacing w:val="-6"/>
          <w:sz w:val="28"/>
          <w:szCs w:val="28"/>
        </w:rPr>
        <w:t>抽查。（责任单位：省科技厅、单位主管部门、项目承担单位）</w:t>
      </w:r>
    </w:p>
    <w:p w14:paraId="2F07230E">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310" w:name="_Toc14452"/>
      <w:bookmarkStart w:id="311" w:name="_Toc25640"/>
      <w:r>
        <w:rPr>
          <w:rFonts w:hint="eastAsia" w:ascii="Times New Roman" w:hAnsi="Times New Roman" w:eastAsia="楷体" w:cs="楷体"/>
          <w:b/>
          <w:bCs/>
          <w:spacing w:val="-3"/>
          <w:sz w:val="28"/>
          <w:szCs w:val="28"/>
        </w:rPr>
        <w:t>四、优化奖励激励机制，释放科研人才更积极内生发展动能</w:t>
      </w:r>
      <w:bookmarkEnd w:id="310"/>
      <w:bookmarkEnd w:id="311"/>
    </w:p>
    <w:p w14:paraId="7DFEA4B7">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7"/>
          <w:sz w:val="28"/>
          <w:szCs w:val="28"/>
        </w:rPr>
        <w:t>（十六）实行稳定支持科研经费提取奖励经费试点</w:t>
      </w:r>
      <w:r>
        <w:rPr>
          <w:rFonts w:hint="eastAsia" w:ascii="Times New Roman" w:hAnsi="Times New Roman" w:eastAsia="楷体" w:cs="楷体"/>
          <w:spacing w:val="-7"/>
          <w:sz w:val="28"/>
          <w:szCs w:val="28"/>
        </w:rPr>
        <w:t>。允许省属科</w:t>
      </w:r>
      <w:r>
        <w:rPr>
          <w:rFonts w:hint="eastAsia" w:ascii="Times New Roman" w:hAnsi="Times New Roman" w:eastAsia="楷体" w:cs="楷体"/>
          <w:spacing w:val="1"/>
          <w:sz w:val="28"/>
          <w:szCs w:val="28"/>
        </w:rPr>
        <w:t>研院在每年预算长期稳定安排的科研项目经费中提取不超过20%作为</w:t>
      </w:r>
      <w:r>
        <w:rPr>
          <w:rFonts w:hint="eastAsia" w:ascii="Times New Roman" w:hAnsi="Times New Roman" w:eastAsia="楷体" w:cs="楷体"/>
          <w:spacing w:val="-3"/>
          <w:sz w:val="28"/>
          <w:szCs w:val="28"/>
        </w:rPr>
        <w:t>奖励经费，由单位探索完善科研项目资金激励引导机</w:t>
      </w:r>
      <w:r>
        <w:rPr>
          <w:rFonts w:hint="eastAsia" w:ascii="Times New Roman" w:hAnsi="Times New Roman" w:eastAsia="楷体" w:cs="楷体"/>
          <w:spacing w:val="-4"/>
          <w:sz w:val="28"/>
          <w:szCs w:val="28"/>
        </w:rPr>
        <w:t>制，奖励经费的</w:t>
      </w:r>
      <w:r>
        <w:rPr>
          <w:rFonts w:hint="eastAsia" w:ascii="Times New Roman" w:hAnsi="Times New Roman" w:eastAsia="楷体" w:cs="楷体"/>
          <w:spacing w:val="-9"/>
          <w:sz w:val="28"/>
          <w:szCs w:val="28"/>
        </w:rPr>
        <w:t>使用范围和标准由试点单位自主决定，在单位</w:t>
      </w:r>
      <w:r>
        <w:rPr>
          <w:rFonts w:hint="eastAsia" w:ascii="Times New Roman" w:hAnsi="Times New Roman" w:eastAsia="楷体" w:cs="楷体"/>
          <w:spacing w:val="-10"/>
          <w:sz w:val="28"/>
          <w:szCs w:val="28"/>
        </w:rPr>
        <w:t>内部公示。（责任单位：</w:t>
      </w:r>
      <w:r>
        <w:rPr>
          <w:rFonts w:hint="eastAsia" w:ascii="Times New Roman" w:hAnsi="Times New Roman" w:eastAsia="楷体" w:cs="楷体"/>
          <w:spacing w:val="-1"/>
          <w:sz w:val="28"/>
          <w:szCs w:val="28"/>
        </w:rPr>
        <w:t>省财政厅、省属科研院）</w:t>
      </w:r>
    </w:p>
    <w:p w14:paraId="111973C2">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（十七）合理核定绩效工资总量。</w:t>
      </w:r>
      <w:r>
        <w:rPr>
          <w:rFonts w:hint="eastAsia" w:ascii="Times New Roman" w:hAnsi="Times New Roman" w:eastAsia="楷体" w:cs="楷体"/>
          <w:spacing w:val="-6"/>
          <w:sz w:val="28"/>
          <w:szCs w:val="28"/>
        </w:rPr>
        <w:t>落实《关于深化事业单位高层</w:t>
      </w:r>
      <w:r>
        <w:rPr>
          <w:rFonts w:hint="eastAsia" w:ascii="Times New Roman" w:hAnsi="Times New Roman" w:eastAsia="楷体" w:cs="楷体"/>
          <w:spacing w:val="-14"/>
          <w:sz w:val="28"/>
          <w:szCs w:val="28"/>
        </w:rPr>
        <w:t>次人才工资分配激励机制改革的实施意见》（赣人社发〔2020〕14号</w:t>
      </w:r>
      <w:r>
        <w:rPr>
          <w:rFonts w:hint="eastAsia" w:ascii="Times New Roman" w:hAnsi="Times New Roman" w:eastAsia="楷体" w:cs="楷体"/>
          <w:spacing w:val="-50"/>
          <w:w w:val="81"/>
          <w:sz w:val="28"/>
          <w:szCs w:val="28"/>
        </w:rPr>
        <w:t>），</w:t>
      </w:r>
      <w:r>
        <w:rPr>
          <w:rFonts w:hint="eastAsia" w:ascii="Times New Roman" w:hAnsi="Times New Roman" w:eastAsia="楷体" w:cs="楷体"/>
          <w:spacing w:val="-3"/>
          <w:sz w:val="28"/>
          <w:szCs w:val="28"/>
        </w:rPr>
        <w:t>对项目承担单位聘用的急需紧缺、业内认可、业绩突</w:t>
      </w:r>
      <w:r>
        <w:rPr>
          <w:rFonts w:hint="eastAsia" w:ascii="Times New Roman" w:hAnsi="Times New Roman" w:eastAsia="楷体" w:cs="楷体"/>
          <w:spacing w:val="-4"/>
          <w:sz w:val="28"/>
          <w:szCs w:val="28"/>
        </w:rPr>
        <w:t>出的极少数高级</w:t>
      </w:r>
      <w:r>
        <w:rPr>
          <w:rFonts w:hint="eastAsia" w:ascii="Times New Roman" w:hAnsi="Times New Roman" w:eastAsia="楷体" w:cs="楷体"/>
          <w:spacing w:val="-12"/>
          <w:sz w:val="28"/>
          <w:szCs w:val="28"/>
        </w:rPr>
        <w:t>专业技术人才实行年薪制，在单位年度绩效工资总量中单列</w:t>
      </w:r>
      <w:r>
        <w:rPr>
          <w:rFonts w:hint="eastAsia" w:ascii="Times New Roman" w:hAnsi="Times New Roman" w:eastAsia="楷体" w:cs="楷体"/>
          <w:spacing w:val="-13"/>
          <w:sz w:val="28"/>
          <w:szCs w:val="28"/>
        </w:rPr>
        <w:t>核增。（责</w:t>
      </w:r>
      <w:r>
        <w:rPr>
          <w:rFonts w:hint="eastAsia" w:ascii="Times New Roman" w:hAnsi="Times New Roman" w:eastAsia="楷体" w:cs="楷体"/>
          <w:sz w:val="28"/>
          <w:szCs w:val="28"/>
        </w:rPr>
        <w:t>任单位：省人力资源和社会保障厅、省财政</w:t>
      </w:r>
      <w:r>
        <w:rPr>
          <w:rFonts w:hint="eastAsia" w:ascii="Times New Roman" w:hAnsi="Times New Roman" w:eastAsia="楷体" w:cs="楷体"/>
          <w:spacing w:val="-1"/>
          <w:sz w:val="28"/>
          <w:szCs w:val="28"/>
        </w:rPr>
        <w:t>厅）</w:t>
      </w:r>
    </w:p>
    <w:p w14:paraId="014ADC96">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hint="eastAsia" w:ascii="Times New Roman" w:hAnsi="Times New Roman" w:eastAsia="楷体" w:cs="楷体"/>
          <w:sz w:val="28"/>
          <w:szCs w:val="28"/>
        </w:rPr>
      </w:pPr>
      <w:r>
        <w:rPr>
          <w:rFonts w:hint="eastAsia" w:ascii="Times New Roman" w:hAnsi="Times New Roman" w:eastAsia="楷体" w:cs="楷体"/>
          <w:b/>
          <w:bCs/>
          <w:spacing w:val="-6"/>
          <w:sz w:val="28"/>
          <w:szCs w:val="28"/>
        </w:rPr>
        <w:t>（十八）加速科技成果转移转化。</w:t>
      </w:r>
      <w:r>
        <w:rPr>
          <w:rFonts w:hint="eastAsia" w:ascii="Times New Roman" w:hAnsi="Times New Roman" w:eastAsia="楷体" w:cs="楷体"/>
          <w:spacing w:val="-6"/>
          <w:sz w:val="28"/>
          <w:szCs w:val="28"/>
        </w:rPr>
        <w:t>落实《中华人民共和国促进科</w:t>
      </w:r>
      <w:r>
        <w:rPr>
          <w:rFonts w:hint="eastAsia" w:ascii="Times New Roman" w:hAnsi="Times New Roman" w:eastAsia="楷体" w:cs="楷体"/>
          <w:spacing w:val="-3"/>
          <w:sz w:val="28"/>
          <w:szCs w:val="28"/>
        </w:rPr>
        <w:t>技成果转化法》等相关规定，允许项目承担单位</w:t>
      </w:r>
      <w:r>
        <w:rPr>
          <w:rFonts w:hint="eastAsia" w:ascii="Times New Roman" w:hAnsi="Times New Roman" w:eastAsia="楷体" w:cs="楷体"/>
          <w:spacing w:val="-4"/>
          <w:sz w:val="28"/>
          <w:szCs w:val="28"/>
        </w:rPr>
        <w:t>职务科技成果主要完</w:t>
      </w:r>
      <w:r>
        <w:rPr>
          <w:rFonts w:hint="eastAsia" w:ascii="Times New Roman" w:hAnsi="Times New Roman" w:eastAsia="楷体" w:cs="楷体"/>
          <w:spacing w:val="-1"/>
          <w:sz w:val="28"/>
          <w:szCs w:val="28"/>
        </w:rPr>
        <w:t>成人（含团队）按70%以上比例分割现有职务</w:t>
      </w:r>
      <w:r>
        <w:rPr>
          <w:rFonts w:hint="eastAsia" w:ascii="Times New Roman" w:hAnsi="Times New Roman" w:eastAsia="楷体" w:cs="楷体"/>
          <w:spacing w:val="-2"/>
          <w:sz w:val="28"/>
          <w:szCs w:val="28"/>
        </w:rPr>
        <w:t>科技成果所有权，并对</w:t>
      </w:r>
      <w:r>
        <w:rPr>
          <w:rFonts w:hint="eastAsia" w:ascii="Times New Roman" w:hAnsi="Times New Roman" w:eastAsia="楷体" w:cs="楷体"/>
          <w:spacing w:val="-3"/>
          <w:sz w:val="28"/>
          <w:szCs w:val="28"/>
        </w:rPr>
        <w:t>持有的成果自主实施转化。支持项目承担单位从</w:t>
      </w:r>
      <w:r>
        <w:rPr>
          <w:rFonts w:hint="eastAsia" w:ascii="Times New Roman" w:hAnsi="Times New Roman" w:eastAsia="楷体" w:cs="楷体"/>
          <w:spacing w:val="-4"/>
          <w:sz w:val="28"/>
          <w:szCs w:val="28"/>
        </w:rPr>
        <w:t>成果转移转化所获净</w:t>
      </w:r>
      <w:r>
        <w:rPr>
          <w:rFonts w:hint="eastAsia" w:ascii="Times New Roman" w:hAnsi="Times New Roman" w:eastAsia="楷体" w:cs="楷体"/>
          <w:spacing w:val="3"/>
          <w:sz w:val="28"/>
          <w:szCs w:val="28"/>
        </w:rPr>
        <w:t>收入、股份或出资比例中提取60-95%奖励给研究开发和科技成果转</w:t>
      </w:r>
      <w:r>
        <w:rPr>
          <w:rFonts w:hint="eastAsia" w:ascii="Times New Roman" w:hAnsi="Times New Roman" w:eastAsia="楷体" w:cs="楷体"/>
          <w:spacing w:val="1"/>
          <w:sz w:val="28"/>
          <w:szCs w:val="28"/>
        </w:rPr>
        <w:t>移转化团队，其中主要完成人不低于奖励总额的50%。科技成果转化</w:t>
      </w:r>
      <w:r>
        <w:rPr>
          <w:rFonts w:hint="eastAsia" w:ascii="Times New Roman" w:hAnsi="Times New Roman" w:eastAsia="楷体" w:cs="楷体"/>
          <w:spacing w:val="-3"/>
          <w:sz w:val="28"/>
          <w:szCs w:val="28"/>
        </w:rPr>
        <w:t>现金奖励计入所在单位绩效工资总量，但不受核</w:t>
      </w:r>
      <w:r>
        <w:rPr>
          <w:rFonts w:hint="eastAsia" w:ascii="Times New Roman" w:hAnsi="Times New Roman" w:eastAsia="楷体" w:cs="楷体"/>
          <w:spacing w:val="-4"/>
          <w:sz w:val="28"/>
          <w:szCs w:val="28"/>
        </w:rPr>
        <w:t>定的绩效工资总量限</w:t>
      </w:r>
      <w:r>
        <w:rPr>
          <w:rFonts w:hint="eastAsia" w:ascii="Times New Roman" w:hAnsi="Times New Roman" w:eastAsia="楷体" w:cs="楷体"/>
          <w:spacing w:val="-3"/>
          <w:sz w:val="28"/>
          <w:szCs w:val="28"/>
        </w:rPr>
        <w:t>制，不作为核定下一年度绩效工资总量的基数。</w:t>
      </w:r>
      <w:r>
        <w:rPr>
          <w:rFonts w:hint="eastAsia" w:ascii="Times New Roman" w:hAnsi="Times New Roman" w:eastAsia="楷体" w:cs="楷体"/>
          <w:spacing w:val="-4"/>
          <w:sz w:val="28"/>
          <w:szCs w:val="28"/>
        </w:rPr>
        <w:t>（责任单位：省科技</w:t>
      </w:r>
      <w:r>
        <w:rPr>
          <w:rFonts w:hint="eastAsia" w:ascii="Times New Roman" w:hAnsi="Times New Roman" w:eastAsia="楷体" w:cs="楷体"/>
          <w:spacing w:val="-1"/>
          <w:sz w:val="28"/>
          <w:szCs w:val="28"/>
        </w:rPr>
        <w:t>厅、省人力资源和社会保障厅、省财政厅）</w:t>
      </w:r>
    </w:p>
    <w:p w14:paraId="31402B3E">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hint="eastAsia" w:ascii="Times New Roman" w:hAnsi="Times New Roman" w:eastAsia="楷体" w:cs="楷体"/>
          <w:b/>
          <w:bCs/>
          <w:spacing w:val="-3"/>
          <w:sz w:val="28"/>
          <w:szCs w:val="28"/>
        </w:rPr>
      </w:pPr>
      <w:bookmarkStart w:id="312" w:name="_Toc28937"/>
      <w:bookmarkStart w:id="313" w:name="_Toc5171"/>
      <w:r>
        <w:rPr>
          <w:rFonts w:hint="eastAsia" w:ascii="Times New Roman" w:hAnsi="Times New Roman" w:eastAsia="楷体" w:cs="楷体"/>
          <w:b/>
          <w:bCs/>
          <w:spacing w:val="-3"/>
          <w:sz w:val="28"/>
          <w:szCs w:val="28"/>
        </w:rPr>
        <w:t>五、优化经费投入方式，支持科研机构更突出创新主体作用</w:t>
      </w:r>
      <w:bookmarkEnd w:id="312"/>
      <w:bookmarkEnd w:id="313"/>
    </w:p>
    <w:p w14:paraId="62CFC949">
      <w:pPr>
        <w:keepNext w:val="0"/>
        <w:keepLines w:val="0"/>
        <w:pageBreakBefore w:val="0"/>
        <w:widowControl/>
        <w:kinsoku/>
        <w:wordWrap/>
        <w:overflowPunct/>
        <w:topLinePunct w:val="0"/>
        <w:autoSpaceDE/>
        <w:autoSpaceDN/>
        <w:bidi w:val="0"/>
        <w:adjustRightInd w:val="0"/>
        <w:snapToGrid w:val="0"/>
        <w:spacing w:line="520" w:lineRule="atLeast"/>
        <w:ind w:left="0" w:right="0" w:firstLine="530" w:firstLineChars="200"/>
        <w:jc w:val="both"/>
        <w:textAlignment w:val="baseline"/>
        <w:outlineLvl w:val="9"/>
        <w:rPr>
          <w:rFonts w:ascii="Times New Roman" w:hAnsi="Times New Roman" w:eastAsia="楷体" w:cs="楷体"/>
          <w:sz w:val="28"/>
          <w:szCs w:val="28"/>
        </w:rPr>
      </w:pPr>
      <w:r>
        <w:rPr>
          <w:rFonts w:hint="eastAsia" w:ascii="Times New Roman" w:hAnsi="Times New Roman" w:eastAsia="楷体" w:cs="楷体"/>
          <w:b/>
          <w:bCs/>
          <w:spacing w:val="-8"/>
          <w:sz w:val="28"/>
          <w:szCs w:val="28"/>
        </w:rPr>
        <w:t>（十九）扩大经费包干制试点范围。</w:t>
      </w:r>
      <w:r>
        <w:rPr>
          <w:rFonts w:hint="eastAsia" w:ascii="Times New Roman" w:hAnsi="Times New Roman" w:eastAsia="楷体" w:cs="楷体"/>
          <w:spacing w:val="-8"/>
          <w:sz w:val="28"/>
          <w:szCs w:val="28"/>
        </w:rPr>
        <w:t>“十四五”期间，在省科学</w:t>
      </w:r>
      <w:r>
        <w:rPr>
          <w:rFonts w:hint="eastAsia" w:ascii="Times New Roman" w:hAnsi="Times New Roman" w:eastAsia="楷体" w:cs="楷体"/>
          <w:spacing w:val="-3"/>
          <w:sz w:val="28"/>
          <w:szCs w:val="28"/>
        </w:rPr>
        <w:t>院和南昌大学开展科研经费包干制试点基础上，</w:t>
      </w:r>
      <w:r>
        <w:rPr>
          <w:rFonts w:hint="eastAsia" w:ascii="Times New Roman" w:hAnsi="Times New Roman" w:eastAsia="楷体" w:cs="楷体"/>
          <w:spacing w:val="-4"/>
          <w:sz w:val="28"/>
          <w:szCs w:val="28"/>
        </w:rPr>
        <w:t>在省属科研院试行基</w:t>
      </w:r>
      <w:r>
        <w:rPr>
          <w:rFonts w:hint="eastAsia" w:ascii="Times New Roman" w:hAnsi="Times New Roman" w:eastAsia="楷体" w:cs="楷体"/>
          <w:spacing w:val="-3"/>
          <w:sz w:val="28"/>
          <w:szCs w:val="28"/>
        </w:rPr>
        <w:t>础研究和人才类科研经费稳定支持试点，重点支</w:t>
      </w:r>
      <w:r>
        <w:rPr>
          <w:rFonts w:hint="eastAsia" w:ascii="Times New Roman" w:hAnsi="Times New Roman" w:eastAsia="楷体" w:cs="楷体"/>
          <w:spacing w:val="-4"/>
          <w:sz w:val="28"/>
          <w:szCs w:val="28"/>
        </w:rPr>
        <w:t>持青年科研人才开展</w:t>
      </w:r>
      <w:r>
        <w:rPr>
          <w:rFonts w:hint="eastAsia" w:ascii="Times New Roman" w:hAnsi="Times New Roman" w:eastAsia="楷体" w:cs="楷体"/>
          <w:spacing w:val="-3"/>
          <w:sz w:val="28"/>
          <w:szCs w:val="28"/>
        </w:rPr>
        <w:t>基础性研究。鼓励有关部门和市县在从事基础性</w:t>
      </w:r>
      <w:r>
        <w:rPr>
          <w:rFonts w:hint="eastAsia" w:ascii="Times New Roman" w:hAnsi="Times New Roman" w:eastAsia="楷体" w:cs="楷体"/>
          <w:spacing w:val="-4"/>
          <w:sz w:val="28"/>
          <w:szCs w:val="28"/>
        </w:rPr>
        <w:t>、前沿性、公益性研</w:t>
      </w:r>
      <w:r>
        <w:rPr>
          <w:rFonts w:hint="eastAsia" w:ascii="Times New Roman" w:hAnsi="Times New Roman" w:eastAsia="楷体" w:cs="楷体"/>
          <w:spacing w:val="-9"/>
          <w:sz w:val="28"/>
          <w:szCs w:val="28"/>
        </w:rPr>
        <w:t>究的独立法人科研机构开展经费包干制试点。（责任单位：省财政</w:t>
      </w:r>
      <w:r>
        <w:rPr>
          <w:rFonts w:hint="eastAsia" w:ascii="Times New Roman" w:hAnsi="Times New Roman" w:eastAsia="楷体" w:cs="楷体"/>
          <w:spacing w:val="-10"/>
          <w:sz w:val="28"/>
          <w:szCs w:val="28"/>
        </w:rPr>
        <w:t>厅、</w:t>
      </w:r>
      <w:r>
        <w:rPr>
          <w:rFonts w:ascii="Times New Roman" w:hAnsi="Times New Roman" w:eastAsia="楷体" w:cs="楷体"/>
          <w:spacing w:val="-2"/>
          <w:sz w:val="28"/>
          <w:szCs w:val="28"/>
        </w:rPr>
        <w:t>省属科研院、单位主管部门）</w:t>
      </w:r>
    </w:p>
    <w:p w14:paraId="5B020781">
      <w:pPr>
        <w:keepNext w:val="0"/>
        <w:keepLines w:val="0"/>
        <w:pageBreakBefore w:val="0"/>
        <w:widowControl/>
        <w:kinsoku/>
        <w:wordWrap/>
        <w:overflowPunct/>
        <w:topLinePunct w:val="0"/>
        <w:autoSpaceDE/>
        <w:autoSpaceDN/>
        <w:bidi w:val="0"/>
        <w:adjustRightInd w:val="0"/>
        <w:snapToGrid w:val="0"/>
        <w:spacing w:line="520" w:lineRule="atLeast"/>
        <w:ind w:left="0" w:right="0" w:firstLine="534"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7"/>
          <w:sz w:val="28"/>
          <w:szCs w:val="28"/>
        </w:rPr>
        <w:t>（二十）拓宽经费投入渠道。</w:t>
      </w:r>
      <w:r>
        <w:rPr>
          <w:rFonts w:ascii="Times New Roman" w:hAnsi="Times New Roman" w:eastAsia="楷体" w:cs="楷体"/>
          <w:spacing w:val="-7"/>
          <w:sz w:val="28"/>
          <w:szCs w:val="28"/>
        </w:rPr>
        <w:t>发挥“科贷通”作用，提</w:t>
      </w:r>
      <w:r>
        <w:rPr>
          <w:rFonts w:ascii="Times New Roman" w:hAnsi="Times New Roman" w:eastAsia="楷体" w:cs="楷体"/>
          <w:spacing w:val="-8"/>
          <w:sz w:val="28"/>
          <w:szCs w:val="28"/>
        </w:rPr>
        <w:t>高银行业</w:t>
      </w:r>
      <w:r>
        <w:rPr>
          <w:rFonts w:ascii="Times New Roman" w:hAnsi="Times New Roman" w:eastAsia="楷体" w:cs="楷体"/>
          <w:spacing w:val="-3"/>
          <w:sz w:val="28"/>
          <w:szCs w:val="28"/>
        </w:rPr>
        <w:t>金融机构投放科技贷款的积极性，降低科技型中小企业融资成本</w:t>
      </w:r>
      <w:r>
        <w:rPr>
          <w:rFonts w:ascii="Times New Roman" w:hAnsi="Times New Roman" w:eastAsia="楷体" w:cs="楷体"/>
          <w:spacing w:val="-4"/>
          <w:sz w:val="28"/>
          <w:szCs w:val="28"/>
        </w:rPr>
        <w:t>。依</w:t>
      </w:r>
      <w:r>
        <w:rPr>
          <w:rFonts w:ascii="Times New Roman" w:hAnsi="Times New Roman" w:eastAsia="楷体" w:cs="楷体"/>
          <w:spacing w:val="-3"/>
          <w:sz w:val="28"/>
          <w:szCs w:val="28"/>
        </w:rPr>
        <w:t>托省现代产业发展引导基金，推动设立科技创新类子基金，发</w:t>
      </w:r>
      <w:r>
        <w:rPr>
          <w:rFonts w:ascii="Times New Roman" w:hAnsi="Times New Roman" w:eastAsia="楷体" w:cs="楷体"/>
          <w:spacing w:val="-4"/>
          <w:sz w:val="28"/>
          <w:szCs w:val="28"/>
        </w:rPr>
        <w:t>挥基金</w:t>
      </w:r>
      <w:r>
        <w:rPr>
          <w:rFonts w:ascii="Times New Roman" w:hAnsi="Times New Roman" w:eastAsia="楷体" w:cs="楷体"/>
          <w:spacing w:val="-9"/>
          <w:sz w:val="28"/>
          <w:szCs w:val="28"/>
        </w:rPr>
        <w:t>对高层次科技人才创新创业投融资支持作用。（责任单位：省科技厅、</w:t>
      </w:r>
      <w:r>
        <w:rPr>
          <w:rFonts w:ascii="Times New Roman" w:hAnsi="Times New Roman" w:eastAsia="楷体" w:cs="楷体"/>
          <w:sz w:val="28"/>
          <w:szCs w:val="28"/>
        </w:rPr>
        <w:t>人行江西省分行、银保监会江西监管局、省国资委）</w:t>
      </w:r>
    </w:p>
    <w:p w14:paraId="2FEAA8A7">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6"/>
          <w:sz w:val="28"/>
          <w:szCs w:val="28"/>
        </w:rPr>
        <w:t>（二十一）支持新型研发机构。</w:t>
      </w:r>
      <w:r>
        <w:rPr>
          <w:rFonts w:ascii="Times New Roman" w:hAnsi="Times New Roman" w:eastAsia="楷体" w:cs="楷体"/>
          <w:spacing w:val="-6"/>
          <w:sz w:val="28"/>
          <w:szCs w:val="28"/>
        </w:rPr>
        <w:t>落实《关于加快江西省新型研发</w:t>
      </w:r>
      <w:r>
        <w:rPr>
          <w:rFonts w:ascii="Times New Roman" w:hAnsi="Times New Roman" w:eastAsia="楷体" w:cs="楷体"/>
          <w:spacing w:val="-3"/>
          <w:sz w:val="28"/>
          <w:szCs w:val="28"/>
        </w:rPr>
        <w:t>机构发展十条措施》（赣府字〔2021〕57号</w:t>
      </w:r>
      <w:r>
        <w:rPr>
          <w:rFonts w:ascii="Times New Roman" w:hAnsi="Times New Roman" w:eastAsia="楷体" w:cs="楷体"/>
          <w:spacing w:val="-50"/>
          <w:sz w:val="28"/>
          <w:szCs w:val="28"/>
        </w:rPr>
        <w:t>），</w:t>
      </w:r>
      <w:r>
        <w:rPr>
          <w:rFonts w:ascii="Times New Roman" w:hAnsi="Times New Roman" w:eastAsia="楷体" w:cs="楷体"/>
          <w:spacing w:val="-3"/>
          <w:sz w:val="28"/>
          <w:szCs w:val="28"/>
        </w:rPr>
        <w:t>鼓励引导我省新型研</w:t>
      </w:r>
      <w:r>
        <w:rPr>
          <w:rFonts w:ascii="Times New Roman" w:hAnsi="Times New Roman" w:eastAsia="楷体" w:cs="楷体"/>
          <w:spacing w:val="-9"/>
          <w:sz w:val="28"/>
          <w:szCs w:val="28"/>
        </w:rPr>
        <w:t>发机构加快发展。组织开展绩效评价，围绕科研投入、</w:t>
      </w:r>
      <w:r>
        <w:rPr>
          <w:rFonts w:ascii="Times New Roman" w:hAnsi="Times New Roman" w:eastAsia="楷体" w:cs="楷体"/>
          <w:spacing w:val="-10"/>
          <w:sz w:val="28"/>
          <w:szCs w:val="28"/>
        </w:rPr>
        <w:t>创新产出质量、</w:t>
      </w:r>
      <w:r>
        <w:rPr>
          <w:rFonts w:ascii="Times New Roman" w:hAnsi="Times New Roman" w:eastAsia="楷体" w:cs="楷体"/>
          <w:sz w:val="28"/>
          <w:szCs w:val="28"/>
        </w:rPr>
        <w:t>成果转化、原创价值、实际贡献、人才集聚和培养等方</w:t>
      </w:r>
      <w:r>
        <w:rPr>
          <w:rFonts w:ascii="Times New Roman" w:hAnsi="Times New Roman" w:eastAsia="楷体" w:cs="楷体"/>
          <w:spacing w:val="-1"/>
          <w:sz w:val="28"/>
          <w:szCs w:val="28"/>
        </w:rPr>
        <w:t>面进行评估。</w:t>
      </w:r>
      <w:r>
        <w:rPr>
          <w:rFonts w:ascii="Times New Roman" w:hAnsi="Times New Roman" w:eastAsia="楷体" w:cs="楷体"/>
          <w:spacing w:val="-4"/>
          <w:sz w:val="28"/>
          <w:szCs w:val="28"/>
        </w:rPr>
        <w:t>除特殊规定外，财政资金支持产生的科技成果及知识产权由新型研发</w:t>
      </w:r>
      <w:r>
        <w:rPr>
          <w:rFonts w:ascii="Times New Roman" w:hAnsi="Times New Roman" w:eastAsia="楷体" w:cs="楷体"/>
          <w:spacing w:val="-5"/>
          <w:sz w:val="28"/>
          <w:szCs w:val="28"/>
        </w:rPr>
        <w:t>机构依法取得、自主决定转化及推广应用。（责任单位：省科技厅、</w:t>
      </w:r>
      <w:r>
        <w:rPr>
          <w:rFonts w:ascii="Times New Roman" w:hAnsi="Times New Roman" w:eastAsia="楷体" w:cs="楷体"/>
          <w:spacing w:val="-2"/>
          <w:sz w:val="28"/>
          <w:szCs w:val="28"/>
        </w:rPr>
        <w:t>省财政厅）</w:t>
      </w:r>
    </w:p>
    <w:p w14:paraId="40C0D038">
      <w:pPr>
        <w:keepNext w:val="0"/>
        <w:keepLines w:val="0"/>
        <w:pageBreakBefore w:val="0"/>
        <w:widowControl/>
        <w:kinsoku/>
        <w:wordWrap/>
        <w:overflowPunct/>
        <w:topLinePunct w:val="0"/>
        <w:autoSpaceDE/>
        <w:autoSpaceDN/>
        <w:bidi w:val="0"/>
        <w:adjustRightInd w:val="0"/>
        <w:snapToGrid w:val="0"/>
        <w:spacing w:line="520" w:lineRule="atLeast"/>
        <w:ind w:left="0" w:right="0" w:firstLine="550" w:firstLineChars="200"/>
        <w:jc w:val="both"/>
        <w:textAlignment w:val="baseline"/>
        <w:outlineLvl w:val="9"/>
        <w:rPr>
          <w:rFonts w:ascii="Times New Roman" w:hAnsi="Times New Roman" w:eastAsia="楷体" w:cs="楷体"/>
          <w:sz w:val="28"/>
          <w:szCs w:val="28"/>
        </w:rPr>
      </w:pPr>
      <w:bookmarkStart w:id="314" w:name="_Toc14544"/>
      <w:bookmarkStart w:id="315" w:name="_Toc2428"/>
      <w:r>
        <w:rPr>
          <w:rFonts w:ascii="Times New Roman" w:hAnsi="Times New Roman" w:eastAsia="楷体" w:cs="楷体"/>
          <w:b/>
          <w:bCs/>
          <w:spacing w:val="-3"/>
          <w:sz w:val="28"/>
          <w:szCs w:val="28"/>
        </w:rPr>
        <w:t>六、优化体制机制改革，推动科研政策更迅速落地落细落实</w:t>
      </w:r>
      <w:bookmarkEnd w:id="314"/>
      <w:bookmarkEnd w:id="315"/>
    </w:p>
    <w:p w14:paraId="2A0CE739">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6"/>
          <w:sz w:val="28"/>
          <w:szCs w:val="28"/>
        </w:rPr>
        <w:t>（二十二）全面实施绩效管理。</w:t>
      </w:r>
      <w:r>
        <w:rPr>
          <w:rFonts w:ascii="Times New Roman" w:hAnsi="Times New Roman" w:eastAsia="楷体" w:cs="楷体"/>
          <w:spacing w:val="-6"/>
          <w:sz w:val="28"/>
          <w:szCs w:val="28"/>
        </w:rPr>
        <w:t>项目管理部门是科研项目预算绩</w:t>
      </w:r>
      <w:r>
        <w:rPr>
          <w:rFonts w:ascii="Times New Roman" w:hAnsi="Times New Roman" w:eastAsia="楷体" w:cs="楷体"/>
          <w:spacing w:val="-10"/>
          <w:sz w:val="28"/>
          <w:szCs w:val="28"/>
        </w:rPr>
        <w:t>效管理的责任主体，要进一步强化绩效导向，从重过程向重结果转变，</w:t>
      </w:r>
      <w:r>
        <w:rPr>
          <w:rFonts w:ascii="Times New Roman" w:hAnsi="Times New Roman" w:eastAsia="楷体" w:cs="楷体"/>
          <w:spacing w:val="-3"/>
          <w:sz w:val="28"/>
          <w:szCs w:val="28"/>
        </w:rPr>
        <w:t>根据各类科研项目特点，健全差异化的绩效评价</w:t>
      </w:r>
      <w:r>
        <w:rPr>
          <w:rFonts w:ascii="Times New Roman" w:hAnsi="Times New Roman" w:eastAsia="楷体" w:cs="楷体"/>
          <w:spacing w:val="-4"/>
          <w:sz w:val="28"/>
          <w:szCs w:val="28"/>
        </w:rPr>
        <w:t>指标体系。绩效评价</w:t>
      </w:r>
      <w:r>
        <w:rPr>
          <w:rFonts w:ascii="Times New Roman" w:hAnsi="Times New Roman" w:eastAsia="楷体" w:cs="楷体"/>
          <w:spacing w:val="-6"/>
          <w:sz w:val="28"/>
          <w:szCs w:val="28"/>
        </w:rPr>
        <w:t>结果作为项目管理部门试点政策调整、项目调整、后续支持的重要依</w:t>
      </w:r>
      <w:r>
        <w:rPr>
          <w:rFonts w:ascii="Times New Roman" w:hAnsi="Times New Roman" w:eastAsia="楷体" w:cs="楷体"/>
          <w:spacing w:val="-3"/>
          <w:sz w:val="28"/>
          <w:szCs w:val="28"/>
        </w:rPr>
        <w:t>据。项目承担单位要切实加强绩效管理，引导科</w:t>
      </w:r>
      <w:r>
        <w:rPr>
          <w:rFonts w:ascii="Times New Roman" w:hAnsi="Times New Roman" w:eastAsia="楷体" w:cs="楷体"/>
          <w:spacing w:val="-4"/>
          <w:sz w:val="28"/>
          <w:szCs w:val="28"/>
        </w:rPr>
        <w:t>研资源向优秀人才和</w:t>
      </w:r>
      <w:r>
        <w:rPr>
          <w:rFonts w:ascii="Times New Roman" w:hAnsi="Times New Roman" w:eastAsia="楷体" w:cs="楷体"/>
          <w:spacing w:val="-3"/>
          <w:sz w:val="28"/>
          <w:szCs w:val="28"/>
        </w:rPr>
        <w:t>团队倾斜，提高科研经费使用效益。（责任单位</w:t>
      </w:r>
      <w:r>
        <w:rPr>
          <w:rFonts w:ascii="Times New Roman" w:hAnsi="Times New Roman" w:eastAsia="楷体" w:cs="楷体"/>
          <w:spacing w:val="-4"/>
          <w:sz w:val="28"/>
          <w:szCs w:val="28"/>
        </w:rPr>
        <w:t>：项目管理部门、项</w:t>
      </w:r>
      <w:r>
        <w:rPr>
          <w:rFonts w:ascii="Times New Roman" w:hAnsi="Times New Roman" w:eastAsia="楷体" w:cs="楷体"/>
          <w:spacing w:val="-1"/>
          <w:sz w:val="28"/>
          <w:szCs w:val="28"/>
        </w:rPr>
        <w:t>目承担单位）</w:t>
      </w:r>
    </w:p>
    <w:p w14:paraId="7AC85153">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6"/>
          <w:sz w:val="28"/>
          <w:szCs w:val="28"/>
        </w:rPr>
        <w:t>（二十三）压实项目主体责任。</w:t>
      </w:r>
      <w:r>
        <w:rPr>
          <w:rFonts w:ascii="Times New Roman" w:hAnsi="Times New Roman" w:eastAsia="楷体" w:cs="楷体"/>
          <w:spacing w:val="-6"/>
          <w:sz w:val="28"/>
          <w:szCs w:val="28"/>
        </w:rPr>
        <w:t>项目管理部门要探索科研项目有</w:t>
      </w:r>
      <w:r>
        <w:rPr>
          <w:rFonts w:ascii="Times New Roman" w:hAnsi="Times New Roman" w:eastAsia="楷体" w:cs="楷体"/>
          <w:spacing w:val="-3"/>
          <w:sz w:val="28"/>
          <w:szCs w:val="28"/>
        </w:rPr>
        <w:t>效监督管理的新举措，有的放矢、精准发力</w:t>
      </w:r>
      <w:r>
        <w:rPr>
          <w:rFonts w:ascii="Times New Roman" w:hAnsi="Times New Roman" w:eastAsia="楷体" w:cs="楷体"/>
          <w:spacing w:val="-4"/>
          <w:sz w:val="28"/>
          <w:szCs w:val="28"/>
        </w:rPr>
        <w:t>。单位主管部门全面负责</w:t>
      </w:r>
      <w:r>
        <w:rPr>
          <w:rFonts w:ascii="Times New Roman" w:hAnsi="Times New Roman" w:eastAsia="楷体" w:cs="楷体"/>
          <w:spacing w:val="-3"/>
          <w:sz w:val="28"/>
          <w:szCs w:val="28"/>
        </w:rPr>
        <w:t>本部门预算管理责任，履行政府采购管理等</w:t>
      </w:r>
      <w:r>
        <w:rPr>
          <w:rFonts w:ascii="Times New Roman" w:hAnsi="Times New Roman" w:eastAsia="楷体" w:cs="楷体"/>
          <w:spacing w:val="-4"/>
          <w:sz w:val="28"/>
          <w:szCs w:val="28"/>
        </w:rPr>
        <w:t>责任，指导督促项目承担</w:t>
      </w:r>
      <w:r>
        <w:rPr>
          <w:rFonts w:ascii="Times New Roman" w:hAnsi="Times New Roman" w:eastAsia="楷体" w:cs="楷体"/>
          <w:spacing w:val="-3"/>
          <w:sz w:val="28"/>
          <w:szCs w:val="28"/>
        </w:rPr>
        <w:t>单位落实支持政策。项目承担单位全面落实</w:t>
      </w:r>
      <w:r>
        <w:rPr>
          <w:rFonts w:ascii="Times New Roman" w:hAnsi="Times New Roman" w:eastAsia="楷体" w:cs="楷体"/>
          <w:spacing w:val="-4"/>
          <w:sz w:val="28"/>
          <w:szCs w:val="28"/>
        </w:rPr>
        <w:t>法人责任，是资金监管第</w:t>
      </w:r>
      <w:r>
        <w:rPr>
          <w:rFonts w:ascii="Times New Roman" w:hAnsi="Times New Roman" w:eastAsia="楷体" w:cs="楷体"/>
          <w:sz w:val="28"/>
          <w:szCs w:val="28"/>
        </w:rPr>
        <w:t>一责任人，对本单位预算管理负直接责任，履行政府采购主体</w:t>
      </w:r>
      <w:r>
        <w:rPr>
          <w:rFonts w:ascii="Times New Roman" w:hAnsi="Times New Roman" w:eastAsia="楷体" w:cs="楷体"/>
          <w:spacing w:val="-1"/>
          <w:sz w:val="28"/>
          <w:szCs w:val="28"/>
        </w:rPr>
        <w:t>责任。</w:t>
      </w:r>
      <w:r>
        <w:rPr>
          <w:rFonts w:ascii="Times New Roman" w:hAnsi="Times New Roman" w:eastAsia="楷体" w:cs="楷体"/>
          <w:spacing w:val="-3"/>
          <w:sz w:val="28"/>
          <w:szCs w:val="28"/>
        </w:rPr>
        <w:t>科研项目负责人是项目资金使用的直接责任</w:t>
      </w:r>
      <w:r>
        <w:rPr>
          <w:rFonts w:ascii="Times New Roman" w:hAnsi="Times New Roman" w:eastAsia="楷体" w:cs="楷体"/>
          <w:spacing w:val="-4"/>
          <w:sz w:val="28"/>
          <w:szCs w:val="28"/>
        </w:rPr>
        <w:t>人，对资金使用和项目预</w:t>
      </w:r>
      <w:r>
        <w:rPr>
          <w:rFonts w:ascii="Times New Roman" w:hAnsi="Times New Roman" w:eastAsia="楷体" w:cs="楷体"/>
          <w:spacing w:val="-9"/>
          <w:sz w:val="28"/>
          <w:szCs w:val="28"/>
        </w:rPr>
        <w:t>算绩效全面负责。上述单位（个人）要依法依规接受纪检监察</w:t>
      </w:r>
      <w:r>
        <w:rPr>
          <w:rFonts w:ascii="Times New Roman" w:hAnsi="Times New Roman" w:eastAsia="楷体" w:cs="楷体"/>
          <w:spacing w:val="-10"/>
          <w:sz w:val="28"/>
          <w:szCs w:val="28"/>
        </w:rPr>
        <w:t>、审计、</w:t>
      </w:r>
      <w:r>
        <w:rPr>
          <w:rFonts w:ascii="Times New Roman" w:hAnsi="Times New Roman" w:eastAsia="楷体" w:cs="楷体"/>
          <w:spacing w:val="-9"/>
          <w:sz w:val="28"/>
          <w:szCs w:val="28"/>
        </w:rPr>
        <w:t>巡视巡察、科技等部门开展的监督检查。（责</w:t>
      </w:r>
      <w:r>
        <w:rPr>
          <w:rFonts w:ascii="Times New Roman" w:hAnsi="Times New Roman" w:eastAsia="楷体" w:cs="楷体"/>
          <w:spacing w:val="-10"/>
          <w:sz w:val="28"/>
          <w:szCs w:val="28"/>
        </w:rPr>
        <w:t>任单位：项目管理部门、</w:t>
      </w:r>
      <w:r>
        <w:rPr>
          <w:rFonts w:ascii="Times New Roman" w:hAnsi="Times New Roman" w:eastAsia="楷体" w:cs="楷体"/>
          <w:spacing w:val="-5"/>
          <w:sz w:val="28"/>
          <w:szCs w:val="28"/>
        </w:rPr>
        <w:t>单位主管部门、项目承担单位</w:t>
      </w:r>
      <w:r>
        <w:rPr>
          <w:rFonts w:hint="eastAsia" w:ascii="Times New Roman" w:hAnsi="Times New Roman" w:eastAsia="楷体" w:cs="楷体"/>
          <w:spacing w:val="-5"/>
          <w:sz w:val="28"/>
          <w:szCs w:val="28"/>
          <w:lang w:eastAsia="zh-CN"/>
        </w:rPr>
        <w:t>、</w:t>
      </w:r>
      <w:r>
        <w:rPr>
          <w:rFonts w:ascii="Times New Roman" w:hAnsi="Times New Roman" w:eastAsia="楷体" w:cs="楷体"/>
          <w:spacing w:val="-5"/>
          <w:sz w:val="28"/>
          <w:szCs w:val="28"/>
        </w:rPr>
        <w:t>项目负责人）</w:t>
      </w:r>
    </w:p>
    <w:p w14:paraId="0553D4E5">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6"/>
          <w:sz w:val="28"/>
          <w:szCs w:val="28"/>
        </w:rPr>
        <w:t>（二十四）健全内部管理制度。</w:t>
      </w:r>
      <w:r>
        <w:rPr>
          <w:rFonts w:ascii="Times New Roman" w:hAnsi="Times New Roman" w:eastAsia="楷体" w:cs="楷体"/>
          <w:spacing w:val="-6"/>
          <w:sz w:val="28"/>
          <w:szCs w:val="28"/>
        </w:rPr>
        <w:t>项目承担单位要进一步完善本单</w:t>
      </w:r>
      <w:r>
        <w:rPr>
          <w:rFonts w:ascii="Times New Roman" w:hAnsi="Times New Roman" w:eastAsia="楷体" w:cs="楷体"/>
          <w:spacing w:val="-3"/>
          <w:sz w:val="28"/>
          <w:szCs w:val="28"/>
        </w:rPr>
        <w:t>位内部财务、绩效、科研、政府采购、信息</w:t>
      </w:r>
      <w:r>
        <w:rPr>
          <w:rFonts w:ascii="Times New Roman" w:hAnsi="Times New Roman" w:eastAsia="楷体" w:cs="楷体"/>
          <w:spacing w:val="-4"/>
          <w:sz w:val="28"/>
          <w:szCs w:val="28"/>
        </w:rPr>
        <w:t>公开等管理办法，规范财</w:t>
      </w:r>
      <w:r>
        <w:rPr>
          <w:rFonts w:ascii="Times New Roman" w:hAnsi="Times New Roman" w:eastAsia="楷体" w:cs="楷体"/>
          <w:spacing w:val="-2"/>
          <w:sz w:val="28"/>
          <w:szCs w:val="28"/>
        </w:rPr>
        <w:t>务收支行为，健全内部风险防控制度，保障资金安全规范高效使用；</w:t>
      </w:r>
      <w:r>
        <w:rPr>
          <w:rFonts w:ascii="Times New Roman" w:hAnsi="Times New Roman" w:eastAsia="楷体" w:cs="楷体"/>
          <w:spacing w:val="-6"/>
          <w:sz w:val="28"/>
          <w:szCs w:val="28"/>
        </w:rPr>
        <w:t>要建立科研经费监管机制，建立具体项目经费使用</w:t>
      </w:r>
      <w:r>
        <w:rPr>
          <w:rFonts w:ascii="Times New Roman" w:hAnsi="Times New Roman" w:eastAsia="楷体" w:cs="楷体"/>
          <w:spacing w:val="-7"/>
          <w:sz w:val="28"/>
          <w:szCs w:val="28"/>
        </w:rPr>
        <w:t>“负面清单”，对</w:t>
      </w:r>
      <w:r>
        <w:rPr>
          <w:rFonts w:ascii="Times New Roman" w:hAnsi="Times New Roman" w:eastAsia="楷体" w:cs="楷体"/>
          <w:spacing w:val="-2"/>
          <w:sz w:val="28"/>
          <w:szCs w:val="28"/>
        </w:rPr>
        <w:t>资金违规管理使用强化责任追究，并将违规情况纳入相关管理体系；</w:t>
      </w:r>
      <w:r>
        <w:rPr>
          <w:rFonts w:ascii="Times New Roman" w:hAnsi="Times New Roman" w:eastAsia="楷体" w:cs="楷体"/>
          <w:spacing w:val="-6"/>
          <w:sz w:val="28"/>
          <w:szCs w:val="28"/>
        </w:rPr>
        <w:t>制定的上述相关办法要报单位主管部门备案。（责任单位：项目承担</w:t>
      </w:r>
      <w:r>
        <w:rPr>
          <w:rFonts w:ascii="Times New Roman" w:hAnsi="Times New Roman" w:eastAsia="楷体" w:cs="楷体"/>
          <w:spacing w:val="-2"/>
          <w:sz w:val="28"/>
          <w:szCs w:val="28"/>
        </w:rPr>
        <w:t>单位）</w:t>
      </w:r>
    </w:p>
    <w:p w14:paraId="575A5B42">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6"/>
          <w:sz w:val="28"/>
          <w:szCs w:val="28"/>
        </w:rPr>
        <w:t>（二十五）严格经费监督检查。</w:t>
      </w:r>
      <w:r>
        <w:rPr>
          <w:rFonts w:ascii="Times New Roman" w:hAnsi="Times New Roman" w:eastAsia="楷体" w:cs="楷体"/>
          <w:spacing w:val="-6"/>
          <w:sz w:val="28"/>
          <w:szCs w:val="28"/>
        </w:rPr>
        <w:t>加强审计监督、财会监督与日常</w:t>
      </w:r>
      <w:r>
        <w:rPr>
          <w:rFonts w:ascii="Times New Roman" w:hAnsi="Times New Roman" w:eastAsia="楷体" w:cs="楷体"/>
          <w:spacing w:val="-4"/>
          <w:sz w:val="28"/>
          <w:szCs w:val="28"/>
        </w:rPr>
        <w:t>监督的贯通协调，增强监督合力。严肃查处违纪违规问题。加强事中事后监管，创新监督检查方式，实行随机抽查、检查，推进监督检查数据汇交共享和结果互认。探索制定相关负面清单，明确科研经费使</w:t>
      </w:r>
      <w:r>
        <w:rPr>
          <w:rFonts w:ascii="Times New Roman" w:hAnsi="Times New Roman" w:eastAsia="楷体" w:cs="楷体"/>
          <w:spacing w:val="-9"/>
          <w:sz w:val="28"/>
          <w:szCs w:val="28"/>
        </w:rPr>
        <w:t>用禁止性行为，有关部门要根据法律法规和负面清单进行</w:t>
      </w:r>
      <w:r>
        <w:rPr>
          <w:rFonts w:ascii="Times New Roman" w:hAnsi="Times New Roman" w:eastAsia="楷体" w:cs="楷体"/>
          <w:spacing w:val="-10"/>
          <w:sz w:val="28"/>
          <w:szCs w:val="28"/>
        </w:rPr>
        <w:t>检查、评审</w:t>
      </w:r>
      <w:r>
        <w:rPr>
          <w:rFonts w:hint="eastAsia" w:ascii="Times New Roman" w:hAnsi="Times New Roman" w:eastAsia="楷体" w:cs="楷体"/>
          <w:spacing w:val="-10"/>
          <w:sz w:val="28"/>
          <w:szCs w:val="28"/>
          <w:lang w:eastAsia="zh-CN"/>
        </w:rPr>
        <w:t>、</w:t>
      </w:r>
      <w:r>
        <w:rPr>
          <w:rFonts w:ascii="Times New Roman" w:hAnsi="Times New Roman" w:eastAsia="楷体" w:cs="楷体"/>
          <w:spacing w:val="-4"/>
          <w:sz w:val="28"/>
          <w:szCs w:val="28"/>
        </w:rPr>
        <w:t>验收、审计，对失职失责人员依规依纪依法严肃追责问责，对尽职无过错科研人员免于问责。（责任单位：省审计厅、省财政厅、项目管</w:t>
      </w:r>
      <w:r>
        <w:rPr>
          <w:rFonts w:ascii="Times New Roman" w:hAnsi="Times New Roman" w:eastAsia="楷体" w:cs="楷体"/>
          <w:spacing w:val="-1"/>
          <w:sz w:val="28"/>
          <w:szCs w:val="28"/>
        </w:rPr>
        <w:t>理部门、单位主管部门、项目承担单位）</w:t>
      </w:r>
    </w:p>
    <w:p w14:paraId="6D20BBE9">
      <w:pPr>
        <w:keepNext w:val="0"/>
        <w:keepLines w:val="0"/>
        <w:pageBreakBefore w:val="0"/>
        <w:widowControl/>
        <w:kinsoku/>
        <w:wordWrap/>
        <w:overflowPunct/>
        <w:topLinePunct w:val="0"/>
        <w:autoSpaceDE/>
        <w:autoSpaceDN/>
        <w:bidi w:val="0"/>
        <w:adjustRightInd w:val="0"/>
        <w:snapToGrid w:val="0"/>
        <w:spacing w:line="520" w:lineRule="atLeast"/>
        <w:ind w:left="0" w:right="0" w:firstLine="538"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6"/>
          <w:sz w:val="28"/>
          <w:szCs w:val="28"/>
        </w:rPr>
        <w:t>（二十六）加快科研诚信建设。</w:t>
      </w:r>
      <w:r>
        <w:rPr>
          <w:rFonts w:ascii="Times New Roman" w:hAnsi="Times New Roman" w:eastAsia="楷体" w:cs="楷体"/>
          <w:spacing w:val="-6"/>
          <w:sz w:val="28"/>
          <w:szCs w:val="28"/>
        </w:rPr>
        <w:t>项目管理部门要将科研诚信建设</w:t>
      </w:r>
      <w:r>
        <w:rPr>
          <w:rFonts w:ascii="Times New Roman" w:hAnsi="Times New Roman" w:eastAsia="楷体" w:cs="楷体"/>
          <w:spacing w:val="-3"/>
          <w:sz w:val="28"/>
          <w:szCs w:val="28"/>
        </w:rPr>
        <w:t>要求落实到项目全过程；要在项目合同（任务书或协议）</w:t>
      </w:r>
      <w:r>
        <w:rPr>
          <w:rFonts w:ascii="Times New Roman" w:hAnsi="Times New Roman" w:eastAsia="楷体" w:cs="楷体"/>
          <w:spacing w:val="-4"/>
          <w:sz w:val="28"/>
          <w:szCs w:val="28"/>
        </w:rPr>
        <w:t>中约定科研</w:t>
      </w:r>
      <w:r>
        <w:rPr>
          <w:rFonts w:ascii="Times New Roman" w:hAnsi="Times New Roman" w:eastAsia="楷体" w:cs="楷体"/>
          <w:spacing w:val="-3"/>
          <w:sz w:val="28"/>
          <w:szCs w:val="28"/>
        </w:rPr>
        <w:t>诚信义务和违约责任追究条款。要加强失信行为调查与惩</w:t>
      </w:r>
      <w:r>
        <w:rPr>
          <w:rFonts w:ascii="Times New Roman" w:hAnsi="Times New Roman" w:eastAsia="楷体" w:cs="楷体"/>
          <w:spacing w:val="-4"/>
          <w:sz w:val="28"/>
          <w:szCs w:val="28"/>
        </w:rPr>
        <w:t>戒，并依法</w:t>
      </w:r>
      <w:r>
        <w:rPr>
          <w:rFonts w:ascii="Times New Roman" w:hAnsi="Times New Roman" w:eastAsia="楷体" w:cs="楷体"/>
          <w:spacing w:val="-3"/>
          <w:sz w:val="28"/>
          <w:szCs w:val="28"/>
        </w:rPr>
        <w:t>依规将失信单位及相关人员纳入失信记录。（责任单位：</w:t>
      </w:r>
      <w:r>
        <w:rPr>
          <w:rFonts w:ascii="Times New Roman" w:hAnsi="Times New Roman" w:eastAsia="楷体" w:cs="楷体"/>
          <w:spacing w:val="-4"/>
          <w:sz w:val="28"/>
          <w:szCs w:val="28"/>
        </w:rPr>
        <w:t>项目管理部</w:t>
      </w:r>
      <w:r>
        <w:rPr>
          <w:rFonts w:ascii="Times New Roman" w:hAnsi="Times New Roman" w:eastAsia="楷体" w:cs="楷体"/>
          <w:sz w:val="28"/>
          <w:szCs w:val="28"/>
        </w:rPr>
        <w:t>门、单位主管部门、项目承担单位）</w:t>
      </w:r>
    </w:p>
    <w:p w14:paraId="46635842">
      <w:pPr>
        <w:keepNext w:val="0"/>
        <w:keepLines w:val="0"/>
        <w:pageBreakBefore w:val="0"/>
        <w:widowControl/>
        <w:kinsoku/>
        <w:wordWrap/>
        <w:overflowPunct/>
        <w:topLinePunct w:val="0"/>
        <w:autoSpaceDE/>
        <w:autoSpaceDN/>
        <w:bidi w:val="0"/>
        <w:adjustRightInd w:val="0"/>
        <w:snapToGrid w:val="0"/>
        <w:spacing w:line="520" w:lineRule="atLeast"/>
        <w:ind w:left="0" w:right="0" w:firstLine="554"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b/>
          <w:bCs/>
          <w:spacing w:val="-2"/>
          <w:sz w:val="28"/>
          <w:szCs w:val="28"/>
        </w:rPr>
        <w:t>（二十七）拓展保障联动机制。</w:t>
      </w:r>
      <w:r>
        <w:rPr>
          <w:rFonts w:ascii="Times New Roman" w:hAnsi="Times New Roman" w:eastAsia="楷体" w:cs="楷体"/>
          <w:spacing w:val="-2"/>
          <w:sz w:val="28"/>
          <w:szCs w:val="28"/>
        </w:rPr>
        <w:t>省财政、科技、</w:t>
      </w:r>
      <w:r>
        <w:rPr>
          <w:rFonts w:ascii="Times New Roman" w:hAnsi="Times New Roman" w:eastAsia="楷体" w:cs="楷体"/>
          <w:spacing w:val="-3"/>
          <w:sz w:val="28"/>
          <w:szCs w:val="28"/>
        </w:rPr>
        <w:t>组织部、教育</w:t>
      </w:r>
      <w:r>
        <w:rPr>
          <w:rFonts w:hint="eastAsia" w:ascii="Times New Roman" w:hAnsi="Times New Roman" w:eastAsia="楷体" w:cs="楷体"/>
          <w:spacing w:val="-3"/>
          <w:sz w:val="28"/>
          <w:szCs w:val="28"/>
          <w:lang w:eastAsia="zh-CN"/>
        </w:rPr>
        <w:t>、</w:t>
      </w:r>
      <w:r>
        <w:rPr>
          <w:rFonts w:ascii="Times New Roman" w:hAnsi="Times New Roman" w:eastAsia="楷体" w:cs="楷体"/>
          <w:spacing w:val="-3"/>
          <w:sz w:val="28"/>
          <w:szCs w:val="28"/>
        </w:rPr>
        <w:t>审计、人社等部门要协同配合，强化政策落实情</w:t>
      </w:r>
      <w:r>
        <w:rPr>
          <w:rFonts w:ascii="Times New Roman" w:hAnsi="Times New Roman" w:eastAsia="楷体" w:cs="楷体"/>
          <w:spacing w:val="-4"/>
          <w:sz w:val="28"/>
          <w:szCs w:val="28"/>
        </w:rPr>
        <w:t>况督导。加大政策宣</w:t>
      </w:r>
      <w:r>
        <w:rPr>
          <w:rFonts w:ascii="Times New Roman" w:hAnsi="Times New Roman" w:eastAsia="楷体" w:cs="楷体"/>
          <w:spacing w:val="-6"/>
          <w:sz w:val="28"/>
          <w:szCs w:val="28"/>
        </w:rPr>
        <w:t>传解读培训力度，适时总结试点政策措施，及时推广经验做法。项目</w:t>
      </w:r>
      <w:r>
        <w:rPr>
          <w:rFonts w:ascii="Times New Roman" w:hAnsi="Times New Roman" w:eastAsia="楷体" w:cs="楷体"/>
          <w:spacing w:val="-9"/>
          <w:sz w:val="28"/>
          <w:szCs w:val="28"/>
        </w:rPr>
        <w:t>承担单位要组织好本单位政策宣讲、培训和辅导，确保政策落实到位。</w:t>
      </w:r>
      <w:r>
        <w:rPr>
          <w:rFonts w:ascii="Times New Roman" w:hAnsi="Times New Roman" w:eastAsia="楷体" w:cs="楷体"/>
          <w:spacing w:val="2"/>
          <w:sz w:val="28"/>
          <w:szCs w:val="28"/>
        </w:rPr>
        <w:t>新旧政策衔接参照《财政部科技部关于中央财政科技计划（专项、</w:t>
      </w:r>
      <w:r>
        <w:rPr>
          <w:rFonts w:ascii="Times New Roman" w:hAnsi="Times New Roman" w:eastAsia="楷体" w:cs="楷体"/>
          <w:spacing w:val="-7"/>
          <w:sz w:val="28"/>
          <w:szCs w:val="28"/>
        </w:rPr>
        <w:t>基金等）经费管理新旧政策衔接有关事项的通知》（财教〔2021〕173</w:t>
      </w:r>
      <w:r>
        <w:rPr>
          <w:rFonts w:ascii="Times New Roman" w:hAnsi="Times New Roman" w:eastAsia="楷体" w:cs="楷体"/>
          <w:spacing w:val="-4"/>
          <w:sz w:val="28"/>
          <w:szCs w:val="28"/>
        </w:rPr>
        <w:t>号）中有关解释执行。（责任单位：省财政厅、省科技厅、省委组织部、省教育厅、省审计厅、省人力资源和社会保障厅等单位</w:t>
      </w:r>
      <w:r>
        <w:rPr>
          <w:rFonts w:hint="eastAsia" w:ascii="Times New Roman" w:hAnsi="Times New Roman" w:eastAsia="楷体" w:cs="楷体"/>
          <w:spacing w:val="-4"/>
          <w:sz w:val="28"/>
          <w:szCs w:val="28"/>
          <w:lang w:eastAsia="zh-CN"/>
        </w:rPr>
        <w:t>、</w:t>
      </w:r>
      <w:r>
        <w:rPr>
          <w:rFonts w:ascii="Times New Roman" w:hAnsi="Times New Roman" w:eastAsia="楷体" w:cs="楷体"/>
          <w:spacing w:val="-4"/>
          <w:sz w:val="28"/>
          <w:szCs w:val="28"/>
        </w:rPr>
        <w:t>单位主</w:t>
      </w:r>
      <w:r>
        <w:rPr>
          <w:rFonts w:ascii="Times New Roman" w:hAnsi="Times New Roman" w:eastAsia="楷体" w:cs="楷体"/>
          <w:spacing w:val="-1"/>
          <w:sz w:val="28"/>
          <w:szCs w:val="28"/>
        </w:rPr>
        <w:t>管部门、项目承担单位）</w:t>
      </w:r>
    </w:p>
    <w:p w14:paraId="027B12B8">
      <w:pPr>
        <w:keepNext w:val="0"/>
        <w:keepLines w:val="0"/>
        <w:pageBreakBefore w:val="0"/>
        <w:widowControl/>
        <w:kinsoku/>
        <w:wordWrap/>
        <w:overflowPunct/>
        <w:topLinePunct w:val="0"/>
        <w:autoSpaceDE/>
        <w:autoSpaceDN/>
        <w:bidi w:val="0"/>
        <w:adjustRightInd w:val="0"/>
        <w:snapToGrid w:val="0"/>
        <w:spacing w:line="520" w:lineRule="atLeast"/>
        <w:ind w:left="0" w:right="0" w:firstLine="572"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spacing w:val="3"/>
          <w:sz w:val="28"/>
          <w:szCs w:val="28"/>
        </w:rPr>
        <w:t>各地区要认真贯彻落实国办发〔2021〕32号文件精神，参照本</w:t>
      </w:r>
      <w:r>
        <w:rPr>
          <w:rFonts w:ascii="Times New Roman" w:hAnsi="Times New Roman" w:eastAsia="楷体" w:cs="楷体"/>
          <w:spacing w:val="-1"/>
          <w:sz w:val="28"/>
          <w:szCs w:val="28"/>
        </w:rPr>
        <w:t>通知精神，结合实际，改革完善本地财政科研经费管理。</w:t>
      </w:r>
    </w:p>
    <w:p w14:paraId="0A01A854">
      <w:pPr>
        <w:keepNext w:val="0"/>
        <w:keepLines w:val="0"/>
        <w:pageBreakBefore w:val="0"/>
        <w:widowControl/>
        <w:kinsoku/>
        <w:wordWrap/>
        <w:overflowPunct/>
        <w:topLinePunct w:val="0"/>
        <w:autoSpaceDE/>
        <w:autoSpaceDN/>
        <w:bidi w:val="0"/>
        <w:adjustRightInd w:val="0"/>
        <w:snapToGrid w:val="0"/>
        <w:spacing w:line="520" w:lineRule="atLeast"/>
        <w:ind w:left="0" w:right="0" w:firstLine="584" w:firstLineChars="200"/>
        <w:jc w:val="both"/>
        <w:textAlignment w:val="baseline"/>
        <w:outlineLvl w:val="9"/>
        <w:rPr>
          <w:rFonts w:ascii="Times New Roman" w:hAnsi="Times New Roman" w:eastAsia="楷体" w:cs="楷体"/>
          <w:sz w:val="28"/>
          <w:szCs w:val="28"/>
        </w:rPr>
      </w:pPr>
      <w:r>
        <w:rPr>
          <w:rFonts w:ascii="Times New Roman" w:hAnsi="Times New Roman" w:eastAsia="楷体" w:cs="楷体"/>
          <w:spacing w:val="6"/>
          <w:sz w:val="28"/>
          <w:szCs w:val="28"/>
        </w:rPr>
        <w:t>本通知自下发之日起执行，过去所发文件与本通知规定不一致</w:t>
      </w:r>
      <w:r>
        <w:rPr>
          <w:rFonts w:ascii="Times New Roman" w:hAnsi="Times New Roman" w:eastAsia="楷体" w:cs="楷体"/>
          <w:spacing w:val="-3"/>
          <w:sz w:val="28"/>
          <w:szCs w:val="28"/>
        </w:rPr>
        <w:t>的，按本通知规定执行。</w:t>
      </w:r>
    </w:p>
    <w:p w14:paraId="5009C24E">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619" w:firstLineChars="1711"/>
        <w:jc w:val="center"/>
        <w:textAlignment w:val="baseline"/>
        <w:outlineLvl w:val="9"/>
        <w:rPr>
          <w:rFonts w:ascii="Times New Roman" w:hAnsi="Times New Roman"/>
        </w:rPr>
      </w:pPr>
      <w:r>
        <w:rPr>
          <w:rFonts w:ascii="Times New Roman" w:hAnsi="Times New Roman" w:eastAsia="楷体" w:cs="楷体"/>
          <w:spacing w:val="-5"/>
          <w:sz w:val="28"/>
          <w:szCs w:val="28"/>
        </w:rPr>
        <w:t>江西省财政厅江西省科技厅</w:t>
      </w:r>
    </w:p>
    <w:p w14:paraId="636516D5">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4585" w:firstLineChars="1711"/>
        <w:jc w:val="center"/>
        <w:textAlignment w:val="baseline"/>
        <w:outlineLvl w:val="9"/>
        <w:rPr>
          <w:rFonts w:ascii="Times New Roman" w:hAnsi="Times New Roman" w:eastAsia="楷体" w:cs="楷体"/>
          <w:spacing w:val="-6"/>
          <w:sz w:val="28"/>
          <w:szCs w:val="28"/>
        </w:rPr>
      </w:pPr>
      <w:r>
        <w:rPr>
          <w:rFonts w:ascii="Times New Roman" w:hAnsi="Times New Roman" w:eastAsia="楷体" w:cs="楷体"/>
          <w:spacing w:val="-6"/>
          <w:sz w:val="28"/>
          <w:szCs w:val="28"/>
        </w:rPr>
        <w:t>2022年8月4日</w:t>
      </w:r>
    </w:p>
    <w:p w14:paraId="554843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default" w:ascii="Times New Roman" w:hAnsi="Times New Roman" w:eastAsia="宋体" w:cs="Arial"/>
          <w:b/>
          <w:bCs w:val="0"/>
          <w:i w:val="0"/>
          <w:iCs w:val="0"/>
          <w:caps w:val="0"/>
          <w:color w:val="000000"/>
          <w:spacing w:val="0"/>
          <w:kern w:val="44"/>
          <w:sz w:val="36"/>
          <w:szCs w:val="21"/>
          <w:shd w:val="clear"/>
          <w:woUserID w:val="0"/>
        </w:rPr>
      </w:pPr>
      <w:bookmarkStart w:id="316" w:name="_Toc12000"/>
      <w:r>
        <w:rPr>
          <w:rFonts w:hint="default" w:ascii="Times New Roman" w:hAnsi="Times New Roman" w:eastAsia="宋体" w:cs="Arial"/>
          <w:b/>
          <w:bCs w:val="0"/>
          <w:i w:val="0"/>
          <w:iCs w:val="0"/>
          <w:caps w:val="0"/>
          <w:color w:val="000000"/>
          <w:spacing w:val="0"/>
          <w:kern w:val="44"/>
          <w:sz w:val="36"/>
          <w:szCs w:val="21"/>
          <w:shd w:val="clear"/>
          <w:woUserID w:val="0"/>
        </w:rPr>
        <w:t>财政部</w:t>
      </w:r>
      <w:r>
        <w:rPr>
          <w:rFonts w:hint="default" w:ascii="Times New Roman" w:hAnsi="Times New Roman" w:eastAsia="宋体" w:cs="Arial"/>
          <w:b/>
          <w:bCs w:val="0"/>
          <w:i w:val="0"/>
          <w:iCs w:val="0"/>
          <w:caps w:val="0"/>
          <w:color w:val="000000"/>
          <w:spacing w:val="0"/>
          <w:kern w:val="44"/>
          <w:sz w:val="36"/>
          <w:szCs w:val="21"/>
          <w:shd w:val="clear"/>
          <w:lang w:eastAsia="zh"/>
          <w:woUserID w:val="0"/>
        </w:rPr>
        <w:t xml:space="preserve"> </w:t>
      </w:r>
      <w:r>
        <w:rPr>
          <w:rFonts w:hint="default" w:ascii="Times New Roman" w:hAnsi="Times New Roman" w:eastAsia="宋体" w:cs="Arial"/>
          <w:b/>
          <w:bCs w:val="0"/>
          <w:i w:val="0"/>
          <w:iCs w:val="0"/>
          <w:caps w:val="0"/>
          <w:color w:val="000000"/>
          <w:spacing w:val="0"/>
          <w:kern w:val="44"/>
          <w:sz w:val="36"/>
          <w:szCs w:val="21"/>
          <w:shd w:val="clear"/>
          <w:woUserID w:val="0"/>
        </w:rPr>
        <w:t>教育部关于印发《高等学校哲学社会</w:t>
      </w:r>
      <w:r>
        <w:rPr>
          <w:rFonts w:hint="default" w:ascii="Times New Roman" w:hAnsi="Times New Roman" w:eastAsia="宋体" w:cs="Arial"/>
          <w:b/>
          <w:bCs w:val="0"/>
          <w:i w:val="0"/>
          <w:iCs w:val="0"/>
          <w:caps w:val="0"/>
          <w:color w:val="000000"/>
          <w:spacing w:val="0"/>
          <w:kern w:val="44"/>
          <w:sz w:val="36"/>
          <w:szCs w:val="21"/>
          <w:shd w:val="clear"/>
          <w:woUserID w:val="0"/>
        </w:rPr>
        <w:br w:type="textWrapping"/>
      </w:r>
      <w:r>
        <w:rPr>
          <w:rFonts w:hint="default" w:ascii="Times New Roman" w:hAnsi="Times New Roman" w:eastAsia="宋体" w:cs="Arial"/>
          <w:b/>
          <w:bCs w:val="0"/>
          <w:i w:val="0"/>
          <w:iCs w:val="0"/>
          <w:caps w:val="0"/>
          <w:color w:val="000000"/>
          <w:spacing w:val="0"/>
          <w:kern w:val="44"/>
          <w:sz w:val="36"/>
          <w:szCs w:val="21"/>
          <w:shd w:val="clear"/>
          <w:woUserID w:val="0"/>
        </w:rPr>
        <w:t>科学繁荣计划专项资金管理办法》的通知</w:t>
      </w:r>
      <w:bookmarkEnd w:id="316"/>
    </w:p>
    <w:p w14:paraId="74D2494F">
      <w:pPr>
        <w:kinsoku/>
        <w:autoSpaceDE/>
        <w:autoSpaceDN/>
        <w:spacing w:line="520" w:lineRule="atLeast"/>
        <w:jc w:val="both"/>
        <w:outlineLvl w:val="9"/>
        <w:rPr>
          <w:rFonts w:hint="eastAsia" w:ascii="Times New Roman" w:hAnsi="Times New Roman" w:eastAsia="楷体" w:cs="楷体"/>
          <w:spacing w:val="-3"/>
          <w:kern w:val="0"/>
          <w:sz w:val="28"/>
          <w:szCs w:val="28"/>
          <w:woUserID w:val="0"/>
        </w:rPr>
      </w:pPr>
      <w:r>
        <w:rPr>
          <w:rFonts w:hint="eastAsia" w:ascii="Times New Roman" w:hAnsi="Times New Roman" w:eastAsia="楷体" w:cs="楷体"/>
          <w:i w:val="0"/>
          <w:iCs w:val="0"/>
          <w:caps w:val="0"/>
          <w:color w:val="000000"/>
          <w:spacing w:val="-3"/>
          <w:kern w:val="0"/>
          <w:sz w:val="28"/>
          <w:szCs w:val="28"/>
          <w:shd w:val="clear"/>
          <w:lang w:val="en-US" w:eastAsia="zh-CN" w:bidi="ar"/>
          <w:woUserID w:val="0"/>
        </w:rPr>
        <w:t>党中央有关部门，国务院有关部委、有关直属机构，各省、自治区、直辖市、计划单列市财政厅（局)、教育厅(教委、教育局)，新疆生产建设兵团财务局、教育局：</w:t>
      </w:r>
    </w:p>
    <w:p w14:paraId="703B91F6">
      <w:pPr>
        <w:kinsoku/>
        <w:autoSpaceDE/>
        <w:autoSpaceDN/>
        <w:spacing w:line="520" w:lineRule="atLeast"/>
        <w:ind w:firstLine="548" w:firstLineChars="200"/>
        <w:jc w:val="both"/>
        <w:outlineLvl w:val="9"/>
        <w:rPr>
          <w:rFonts w:hint="eastAsia" w:ascii="Times New Roman" w:hAnsi="Times New Roman" w:eastAsia="楷体" w:cs="楷体"/>
          <w:spacing w:val="-3"/>
          <w:kern w:val="0"/>
          <w:sz w:val="28"/>
          <w:szCs w:val="28"/>
          <w:woUserID w:val="0"/>
        </w:rPr>
      </w:pPr>
      <w:r>
        <w:rPr>
          <w:rFonts w:hint="eastAsia" w:ascii="Times New Roman" w:hAnsi="Times New Roman" w:eastAsia="楷体" w:cs="楷体"/>
          <w:i w:val="0"/>
          <w:iCs w:val="0"/>
          <w:caps w:val="0"/>
          <w:color w:val="000000"/>
          <w:spacing w:val="-3"/>
          <w:kern w:val="0"/>
          <w:sz w:val="28"/>
          <w:szCs w:val="28"/>
          <w:shd w:val="clear"/>
          <w:lang w:val="en-US" w:eastAsia="zh-CN" w:bidi="ar"/>
          <w:woUserID w:val="0"/>
        </w:rPr>
        <w:t>为促进高校哲学社会科学事业健康持续协调发展，加强和规范高等学校哲学社会科学繁荣计划专项资金管理，提高资金使用效益，根据党中央、国务院关于深入推进高等学校哲学社会科学繁荣发展的有关精神、《中共中央办公厅 国务院办公厅关于进一步完善中央财政科研项目资金管理等政策的若干意见》以及国家财政财务管理有关法律法规，我们制定了《高等学校哲学社会科学繁荣计划专项资金管理办法》。现印发你们，请遵照执行。</w:t>
      </w:r>
    </w:p>
    <w:p w14:paraId="55167F75">
      <w:pPr>
        <w:keepNext w:val="0"/>
        <w:keepLines w:val="0"/>
        <w:widowControl/>
        <w:suppressLineNumbers w:val="0"/>
        <w:kinsoku/>
        <w:autoSpaceDE/>
        <w:autoSpaceDN/>
        <w:adjustRightInd w:val="0"/>
        <w:spacing w:before="0" w:beforeAutospacing="0" w:after="0" w:afterAutospacing="0" w:line="520" w:lineRule="atLeast"/>
        <w:ind w:left="0" w:right="0" w:firstLine="3157" w:firstLineChars="1187"/>
        <w:jc w:val="center"/>
        <w:outlineLvl w:val="9"/>
        <w:rPr>
          <w:rFonts w:hint="eastAsia" w:ascii="Times New Roman" w:hAnsi="Times New Roman" w:eastAsia="楷体" w:cs="楷体"/>
          <w:color w:val="000000"/>
          <w:spacing w:val="-7"/>
          <w:kern w:val="0"/>
          <w:sz w:val="28"/>
          <w:szCs w:val="28"/>
          <w:woUserID w:val="0"/>
        </w:rPr>
      </w:pPr>
      <w:r>
        <w:rPr>
          <w:rFonts w:hint="eastAsia" w:ascii="Times New Roman" w:hAnsi="Times New Roman" w:eastAsia="楷体" w:cs="楷体"/>
          <w:snapToGrid w:val="0"/>
          <w:color w:val="000000"/>
          <w:spacing w:val="-7"/>
          <w:kern w:val="0"/>
          <w:sz w:val="28"/>
          <w:szCs w:val="28"/>
          <w:lang w:val="en-US" w:eastAsia="zh-CN" w:bidi="ar"/>
          <w:woUserID w:val="0"/>
        </w:rPr>
        <w:t>高等学校哲学社会科学繁荣计划</w:t>
      </w:r>
    </w:p>
    <w:p w14:paraId="25529D98">
      <w:pPr>
        <w:keepNext w:val="0"/>
        <w:keepLines w:val="0"/>
        <w:widowControl/>
        <w:suppressLineNumbers w:val="0"/>
        <w:kinsoku/>
        <w:autoSpaceDE/>
        <w:autoSpaceDN/>
        <w:adjustRightInd w:val="0"/>
        <w:spacing w:before="0" w:beforeAutospacing="0" w:after="0" w:afterAutospacing="0" w:line="520" w:lineRule="atLeast"/>
        <w:ind w:left="0" w:right="0" w:firstLine="3157" w:firstLineChars="1187"/>
        <w:jc w:val="center"/>
        <w:outlineLvl w:val="9"/>
        <w:rPr>
          <w:rFonts w:hint="eastAsia" w:ascii="Times New Roman" w:hAnsi="Times New Roman" w:eastAsia="楷体" w:cs="楷体"/>
          <w:color w:val="000000"/>
          <w:spacing w:val="-7"/>
          <w:kern w:val="0"/>
          <w:sz w:val="28"/>
          <w:szCs w:val="28"/>
          <w:woUserID w:val="0"/>
        </w:rPr>
      </w:pPr>
      <w:r>
        <w:rPr>
          <w:rFonts w:hint="eastAsia" w:ascii="Times New Roman" w:hAnsi="Times New Roman" w:eastAsia="楷体" w:cs="楷体"/>
          <w:snapToGrid w:val="0"/>
          <w:color w:val="000000"/>
          <w:spacing w:val="-7"/>
          <w:kern w:val="0"/>
          <w:sz w:val="28"/>
          <w:szCs w:val="28"/>
          <w:lang w:val="en-US" w:eastAsia="zh-CN" w:bidi="ar"/>
          <w:woUserID w:val="0"/>
        </w:rPr>
        <w:t xml:space="preserve">专项资金管理办法 </w:t>
      </w:r>
    </w:p>
    <w:p w14:paraId="19DA3BFE">
      <w:pPr>
        <w:keepNext w:val="0"/>
        <w:keepLines w:val="0"/>
        <w:widowControl/>
        <w:suppressLineNumbers w:val="0"/>
        <w:kinsoku/>
        <w:autoSpaceDE/>
        <w:autoSpaceDN/>
        <w:adjustRightInd w:val="0"/>
        <w:spacing w:before="0" w:beforeLines="0" w:beforeAutospacing="0" w:after="0" w:afterLines="0" w:afterAutospacing="0" w:line="520" w:lineRule="atLeast"/>
        <w:ind w:left="0" w:right="0" w:firstLine="0" w:firstLineChars="0"/>
        <w:jc w:val="center"/>
        <w:outlineLvl w:val="9"/>
        <w:rPr>
          <w:rFonts w:hint="eastAsia" w:ascii="Times New Roman" w:hAnsi="Times New Roman" w:eastAsia="楷体" w:cs="楷体"/>
          <w:b/>
          <w:bCs/>
          <w:spacing w:val="-7"/>
          <w:kern w:val="0"/>
          <w:sz w:val="28"/>
          <w:szCs w:val="28"/>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第一章  总  则</w:t>
      </w:r>
    </w:p>
    <w:p w14:paraId="617B0BFD">
      <w:pPr>
        <w:keepNext w:val="0"/>
        <w:keepLines w:val="0"/>
        <w:widowControl/>
        <w:suppressLineNumbers w:val="0"/>
        <w:kinsoku/>
        <w:autoSpaceDE/>
        <w:autoSpaceDN/>
        <w:adjustRightInd w:val="0"/>
        <w:spacing w:before="0" w:beforeAutospacing="0" w:after="0" w:afterAutospacing="0" w:line="520" w:lineRule="atLeast"/>
        <w:ind w:left="0" w:right="0" w:firstLine="534" w:firstLineChars="200"/>
        <w:jc w:val="both"/>
        <w:outlineLvl w:val="9"/>
        <w:rPr>
          <w:rFonts w:hint="eastAsia" w:ascii="Times New Roman" w:hAnsi="Times New Roman" w:eastAsia="楷体" w:cs="楷体"/>
          <w:spacing w:val="-7"/>
          <w:kern w:val="0"/>
          <w:sz w:val="28"/>
          <w:szCs w:val="28"/>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第一条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为规范高等学校哲学社会科学繁荣计划专项资金（以下简称繁荣计划专项资金）管理和使用，提高资金使用效益，推动面向2035高校哲学社会科学高质量发展，根据《中华人民共和国预算法》及其实施条例等法律法规和《中共中央办公厅 国务院办公厅印发&lt;关于进一步完善中央财政科研项目资金管理等政策的若干意见&gt;的通知》、《国务院关于优化科研管理提升科研绩效若干措施的通知》（国发〔2018〕25号）、《国务院办公厅关于改革完善中央财政科研经费管理的若干意见》（国办发〔2021〕32号）等要求，结合繁荣计划管理特点，制定本办法。</w:t>
      </w:r>
    </w:p>
    <w:p w14:paraId="086A1B09">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 xml:space="preserve">第二条 </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繁荣计划专项资金由中央财政安排，是用于支持高校思政课建设和哲学社会科学研究、学科发展、人才培养、队伍建设的专项资金。</w:t>
      </w:r>
    </w:p>
    <w:p w14:paraId="3585182D">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繁荣计划专项资金管理，以促进高校哲学社会科学高质量发展为目标，以推动高校加快构建中国特色哲学社会科学学科体系、学术体系、话语体系为重点，坚持以人为本、遵循规律、突出绩效、规范安全的原则。 </w:t>
      </w:r>
    </w:p>
    <w:p w14:paraId="18FDAC5B">
      <w:pPr>
        <w:keepNext w:val="0"/>
        <w:keepLines w:val="0"/>
        <w:widowControl/>
        <w:suppressLineNumbers w:val="0"/>
        <w:shd w:val="clear"/>
        <w:kinsoku/>
        <w:autoSpaceDE/>
        <w:autoSpaceDN/>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第四条</w:t>
      </w:r>
      <w:r>
        <w:rPr>
          <w:rFonts w:hint="eastAsia" w:ascii="Times New Roman" w:hAnsi="Times New Roman" w:eastAsia="楷体" w:cs="楷体"/>
          <w:bCs w:val="0"/>
          <w:snapToGrid w:val="0"/>
          <w:color w:val="000000"/>
          <w:spacing w:val="-7"/>
          <w:kern w:val="0"/>
          <w:sz w:val="28"/>
          <w:szCs w:val="28"/>
          <w:shd w:val="clear"/>
          <w:lang w:val="en-US" w:eastAsia="zh-CN" w:bidi="ar"/>
          <w:woUserID w:val="0"/>
        </w:rPr>
        <w:t xml:space="preserve">  财政部根据国家教育事业发展规划，结合高校哲学社会科学资金需求、国家财力可能</w:t>
      </w:r>
      <w:r>
        <w:rPr>
          <w:rFonts w:hint="eastAsia" w:ascii="Times New Roman" w:hAnsi="Times New Roman" w:eastAsia="楷体" w:cs="楷体"/>
          <w:b w:val="0"/>
          <w:bCs w:val="0"/>
          <w:snapToGrid w:val="0"/>
          <w:color w:val="000000"/>
          <w:spacing w:val="-7"/>
          <w:kern w:val="0"/>
          <w:sz w:val="28"/>
          <w:szCs w:val="28"/>
          <w:shd w:val="clear"/>
          <w:lang w:val="en-US" w:eastAsia="zh-CN" w:bidi="ar"/>
          <w:woUserID w:val="0"/>
        </w:rPr>
        <w:t>和绩效结果</w:t>
      </w:r>
      <w:r>
        <w:rPr>
          <w:rFonts w:hint="eastAsia" w:ascii="Times New Roman" w:hAnsi="Times New Roman" w:eastAsia="楷体" w:cs="楷体"/>
          <w:bCs w:val="0"/>
          <w:snapToGrid w:val="0"/>
          <w:color w:val="000000"/>
          <w:spacing w:val="-7"/>
          <w:kern w:val="0"/>
          <w:sz w:val="28"/>
          <w:szCs w:val="28"/>
          <w:shd w:val="clear"/>
          <w:lang w:val="en-US" w:eastAsia="zh-CN" w:bidi="ar"/>
          <w:woUserID w:val="0"/>
        </w:rPr>
        <w:t>，将繁荣计划专项资金列入中央财政预算，核定支出规划和年度预算，对资金使用和管理情况进行监督指导。</w:t>
      </w:r>
    </w:p>
    <w:p w14:paraId="5D8EC585">
      <w:pPr>
        <w:keepNext w:val="0"/>
        <w:keepLines w:val="0"/>
        <w:widowControl/>
        <w:suppressLineNumbers w:val="0"/>
        <w:shd w:val="clear"/>
        <w:kinsoku/>
        <w:autoSpaceDE/>
        <w:autoSpaceDN/>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 w:val="0"/>
          <w:bCs w:val="0"/>
          <w:color w:val="000000"/>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第五条</w:t>
      </w:r>
      <w:r>
        <w:rPr>
          <w:rFonts w:hint="eastAsia" w:ascii="Times New Roman" w:hAnsi="Times New Roman" w:eastAsia="楷体" w:cs="楷体"/>
          <w:bCs w:val="0"/>
          <w:snapToGrid w:val="0"/>
          <w:color w:val="000000"/>
          <w:spacing w:val="-7"/>
          <w:kern w:val="0"/>
          <w:sz w:val="28"/>
          <w:szCs w:val="28"/>
          <w:shd w:val="clear"/>
          <w:lang w:val="en-US" w:eastAsia="zh-CN" w:bidi="ar"/>
          <w:woUserID w:val="0"/>
        </w:rPr>
        <w:t xml:space="preserve">  教育部负责编制繁荣计划专项资金年度预算、具体组织实施和管理监督工作，健全绩效考评机制。</w:t>
      </w:r>
    </w:p>
    <w:p w14:paraId="36892A29">
      <w:pPr>
        <w:keepNext w:val="0"/>
        <w:keepLines w:val="0"/>
        <w:widowControl/>
        <w:suppressLineNumbers w:val="0"/>
        <w:shd w:val="clear"/>
        <w:kinsoku/>
        <w:autoSpaceDE/>
        <w:autoSpaceDN/>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第六条</w:t>
      </w:r>
      <w:r>
        <w:rPr>
          <w:rFonts w:hint="eastAsia" w:ascii="Times New Roman" w:hAnsi="Times New Roman" w:eastAsia="楷体" w:cs="楷体"/>
          <w:bCs w:val="0"/>
          <w:snapToGrid w:val="0"/>
          <w:color w:val="000000"/>
          <w:spacing w:val="-7"/>
          <w:kern w:val="0"/>
          <w:sz w:val="28"/>
          <w:szCs w:val="28"/>
          <w:shd w:val="clear"/>
          <w:lang w:val="en-US" w:eastAsia="zh-CN" w:bidi="ar"/>
          <w:woUserID w:val="0"/>
        </w:rPr>
        <w:t xml:space="preserve">  项目承担高校是繁荣计划专项资金管理的责任主体，建立健全专项资金管理制度，完善内部控制、绩效管理和监督约束机制，合理确定科研、财务、人事、资产、审计、监察等部门的责任和权限。</w:t>
      </w:r>
    </w:p>
    <w:p w14:paraId="19404E1D">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第七条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项目负责人是繁荣计划专项资金使用的直接责任人，对资金使用的合法合规性、合理性、真实性和相关性负责。</w:t>
      </w:r>
    </w:p>
    <w:p w14:paraId="4DF03115">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 xml:space="preserve">第八条 </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繁荣计划专项资金分为研究项目资金、非研究项目资金和管理资金。</w:t>
      </w:r>
    </w:p>
    <w:p w14:paraId="4FED35A2">
      <w:pPr>
        <w:keepNext w:val="0"/>
        <w:keepLines w:val="0"/>
        <w:widowControl/>
        <w:suppressLineNumbers w:val="0"/>
        <w:kinsoku/>
        <w:autoSpaceDE/>
        <w:autoSpaceDN/>
        <w:adjustRightInd w:val="0"/>
        <w:spacing w:before="0" w:beforeLines="0" w:beforeAutospacing="0" w:after="0" w:afterLines="0" w:afterAutospacing="0" w:line="520" w:lineRule="atLeast"/>
        <w:ind w:left="0" w:right="0" w:firstLine="0" w:firstLineChars="0"/>
        <w:jc w:val="center"/>
        <w:outlineLvl w:val="9"/>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 xml:space="preserve">第二章  研究项目资金 </w:t>
      </w:r>
    </w:p>
    <w:p w14:paraId="344EE40E">
      <w:pPr>
        <w:widowControl/>
        <w:kinsoku/>
        <w:autoSpaceDE/>
        <w:autoSpaceDN/>
        <w:spacing w:beforeLines="-2147483648" w:afterLines="-2147483648" w:line="520" w:lineRule="atLeast"/>
        <w:ind w:firstLine="533"/>
        <w:jc w:val="both"/>
        <w:outlineLvl w:val="9"/>
        <w:rPr>
          <w:rFonts w:hint="eastAsia" w:ascii="Times New Roman" w:hAnsi="Times New Roman" w:eastAsia="楷体" w:cs="楷体"/>
          <w:bCs w:val="0"/>
          <w:color w:val="000000"/>
          <w:spacing w:val="-7"/>
          <w:sz w:val="28"/>
          <w:szCs w:val="28"/>
          <w:lang w:eastAsia="zh-CN" w:bidi="ar"/>
          <w:woUserID w:val="0"/>
        </w:rPr>
      </w:pPr>
      <w:r>
        <w:rPr>
          <w:rFonts w:hint="eastAsia" w:ascii="Times New Roman" w:hAnsi="Times New Roman" w:eastAsia="楷体" w:cs="楷体"/>
          <w:b/>
          <w:bCs/>
          <w:color w:val="000000"/>
          <w:spacing w:val="-7"/>
          <w:kern w:val="0"/>
          <w:sz w:val="28"/>
          <w:szCs w:val="28"/>
          <w:lang w:val="en-US" w:eastAsia="zh-CN" w:bidi="ar"/>
          <w:woUserID w:val="0"/>
        </w:rPr>
        <w:t>第九条</w:t>
      </w:r>
      <w:r>
        <w:rPr>
          <w:rFonts w:hint="eastAsia" w:ascii="Times New Roman" w:hAnsi="Times New Roman" w:eastAsia="楷体" w:cs="楷体"/>
          <w:bCs w:val="0"/>
          <w:color w:val="000000"/>
          <w:spacing w:val="-7"/>
          <w:kern w:val="0"/>
          <w:sz w:val="28"/>
          <w:szCs w:val="28"/>
          <w:lang w:val="en-US" w:eastAsia="zh-CN" w:bidi="ar"/>
          <w:woUserID w:val="0"/>
        </w:rPr>
        <w:t xml:space="preserve">  研究项目资金支出是指繁荣计划中设立的各类研究项目在组织实施过程中与研究活动相关的、由项目资金支付的各项费用。研究项目资金支出由直接费用和间接费用组成。根据预算管理方式不同，研究项目资金分为预算制项目资金和包干制项目资金。</w:t>
      </w:r>
    </w:p>
    <w:p w14:paraId="61F4BF61">
      <w:pPr>
        <w:widowControl/>
        <w:kinsoku/>
        <w:autoSpaceDE/>
        <w:autoSpaceDN/>
        <w:spacing w:beforeLines="-2147483648" w:afterLines="-2147483648" w:line="520" w:lineRule="atLeast"/>
        <w:ind w:firstLine="533"/>
        <w:jc w:val="both"/>
        <w:outlineLvl w:val="9"/>
        <w:rPr>
          <w:rFonts w:hint="eastAsia" w:ascii="Times New Roman" w:hAnsi="Times New Roman" w:eastAsia="楷体" w:cs="楷体"/>
          <w:bCs w:val="0"/>
          <w:color w:val="000000"/>
          <w:spacing w:val="-7"/>
          <w:sz w:val="28"/>
          <w:szCs w:val="28"/>
          <w:lang w:eastAsia="zh-CN" w:bidi="ar"/>
          <w:woUserID w:val="0"/>
        </w:rPr>
      </w:pPr>
      <w:r>
        <w:rPr>
          <w:rFonts w:hint="eastAsia" w:ascii="Times New Roman" w:hAnsi="Times New Roman" w:eastAsia="楷体" w:cs="楷体"/>
          <w:bCs w:val="0"/>
          <w:color w:val="000000"/>
          <w:spacing w:val="-7"/>
          <w:kern w:val="0"/>
          <w:sz w:val="28"/>
          <w:szCs w:val="28"/>
          <w:lang w:val="en-US" w:eastAsia="zh-CN" w:bidi="ar"/>
          <w:woUserID w:val="0"/>
        </w:rPr>
        <w:t>本办法所称的研究项目，包括教育部哲学社会科学研究项目，以及专项资金支持的研究基地、实验室、平台、智库等设立的研究项目。</w:t>
      </w:r>
    </w:p>
    <w:p w14:paraId="3A85D95C">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直接费用是指在项目研究过程中发生的与之直接相关的费用，包括：</w:t>
      </w:r>
    </w:p>
    <w:p w14:paraId="44CF3A3A">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2"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（一）业务费：指在项目研究过程中购置图书、收集资料、复印翻拍、检索文献、采集数据、翻译资料、印刷出版、会议、差旅、国际合作与交流等费用，以及其他相关支出。</w:t>
      </w:r>
    </w:p>
    <w:p w14:paraId="5CC8FAE1">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2"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（二）劳务费：指在项目实施过程中支付给参与研究的研究生、博士后、访问学者、聘用的研究人员、科研辅助人员等的劳务性费用，以及支付给临时聘请的咨询专家的费用等。</w:t>
      </w:r>
    </w:p>
    <w:p w14:paraId="465E1D9E">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2"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聘用人员的劳务费开支标准，参照当地社科研究从业人员平均工资水平，根据其在研究中承担的工作任务确定，其由单位缴纳的社会保险补助、住房公积金等纳入劳务费科目列支。</w:t>
      </w:r>
    </w:p>
    <w:p w14:paraId="71D10ADA">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2"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支付给临时聘请的咨询专家的费用，不得支付给参与本项目及所属课题研究和管理的相关人员，其管理按照国家有关规定执行。</w:t>
      </w:r>
    </w:p>
    <w:p w14:paraId="275D4289">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2"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（三）设备费：指在项目研究过程中购置设备和设备耗材、升级维护现有设备及租用外单位设备而发生的费用。应当合理购置设备，鼓励共享、租赁及对现有设备进行升级改造。</w:t>
      </w:r>
    </w:p>
    <w:p w14:paraId="30CFD587">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 xml:space="preserve">第十一条 </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45F43E4F">
      <w:pPr>
        <w:keepNext w:val="0"/>
        <w:keepLines w:val="0"/>
        <w:widowControl/>
        <w:suppressLineNumbers w:val="0"/>
        <w:kinsoku/>
        <w:autoSpaceDE/>
        <w:autoSpaceDN/>
        <w:adjustRightInd w:val="0"/>
        <w:spacing w:before="0" w:beforeLines="-2147483648" w:beforeAutospacing="0" w:after="0" w:afterLines="-2147483648" w:afterAutospacing="0" w:line="520" w:lineRule="atLeast"/>
        <w:ind w:left="0" w:right="0" w:firstLine="534" w:firstLineChars="20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第十二条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预算制项目负责人在申请繁荣计划项目资金时，按照研究实际需要和资金开支范围，科学合理、实事求是地按年度编制项目预算、设定项目绩效目标。直接费用中除50万元以上的设备费外，其他费用只提供基本测算说明，不需要提供明细。</w:t>
      </w:r>
    </w:p>
    <w:p w14:paraId="7E8A5B05">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跨单位合作的科研活动，确需外拨资金的，应当在预算中单独列示，并对合作研究单位资质、承担的研究任务、外拨资金额度等进行说明。间接费用外拨金额，由项目承担高校和合作研究单位协商确定。</w:t>
      </w:r>
    </w:p>
    <w:p w14:paraId="1BCE32A8">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 xml:space="preserve">第十三条 </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项目承担高校不得在间接费用以外再以任何名义在项目资金中重复提取、列支管理费用和绩效支出。</w:t>
      </w:r>
    </w:p>
    <w:p w14:paraId="133FD4CC">
      <w:pPr>
        <w:keepNext w:val="0"/>
        <w:keepLines w:val="0"/>
        <w:widowControl/>
        <w:suppressLineNumbers w:val="0"/>
        <w:kinsoku/>
        <w:autoSpaceDE/>
        <w:autoSpaceDN/>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第十四条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间接费用按照不超过项目资助总额的一定比例核定，具体如下：50万元及以下部分为40%；超过50万元至500万元的部分为30%；超过500万元的部分为20%。</w:t>
      </w:r>
    </w:p>
    <w:p w14:paraId="056636A3">
      <w:pPr>
        <w:keepNext w:val="0"/>
        <w:keepLines w:val="0"/>
        <w:widowControl/>
        <w:suppressLineNumbers w:val="0"/>
        <w:kinsoku/>
        <w:autoSpaceDE/>
        <w:autoSpaceDN/>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对纯理论基础研究项目，间接费用比例50万元及以下部分可提高到不超过60%；超过50万元至500万元的部分可提高到不超过50%；超过500万元的部分可提高到不超过40%，具体范围由教育部商财政部确定。</w:t>
      </w:r>
    </w:p>
    <w:p w14:paraId="1B292958">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第十五条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教育部根据繁荣计划建设目标和建设内容，组织专家重点对预算申请的目标相关性、政策相符性、经济合理性进行评审。</w:t>
      </w:r>
    </w:p>
    <w:p w14:paraId="2EB94A3E">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第十六条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项目负责人应当严格执行批准后的预算。预算有以下情况确需调剂的，由项目承担高校审批或备案。</w:t>
      </w:r>
    </w:p>
    <w:p w14:paraId="3283B5C4">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（一）原预算未列示外拨资金，需要增列的；外拨资金如需调剂的，由项目负责人根据科研活动的实际需要提出申请，报项目承担高校审批。</w:t>
      </w:r>
    </w:p>
    <w:p w14:paraId="06FBA128">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（二）设备费预算如需调剂的，由项目负责人根据科研活动的实际需要提出申请，报项目承担高校审批。</w:t>
      </w:r>
    </w:p>
    <w:p w14:paraId="03D0DEFB">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（三）业务费、劳务费预算如需调剂的，由项目负责人根据科研活动实际需要自主安排，并报项目承担高校备案。</w:t>
      </w:r>
    </w:p>
    <w:p w14:paraId="0215376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（四）间接费用预算总额不得调增，项目负责人与项目承担高校协商一致后可调减用于直接费用。</w:t>
      </w:r>
    </w:p>
    <w:p w14:paraId="1C5148CC">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项目承担高校应当根据科研活动的实际需求及时办理调剂手续。</w:t>
      </w:r>
    </w:p>
    <w:p w14:paraId="5E0004BD">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第十七条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包干制项目实施范围由教育部商财政部确定。</w:t>
      </w:r>
    </w:p>
    <w:p w14:paraId="1678A2CB">
      <w:pPr>
        <w:keepNext w:val="0"/>
        <w:keepLines w:val="0"/>
        <w:widowControl/>
        <w:suppressLineNumbers w:val="0"/>
        <w:shd w:val="clear"/>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第十八条</w:t>
      </w:r>
      <w:r>
        <w:rPr>
          <w:rFonts w:hint="eastAsia" w:ascii="Times New Roman" w:hAnsi="Times New Roman" w:eastAsia="楷体" w:cs="楷体"/>
          <w:bCs w:val="0"/>
          <w:snapToGrid w:val="0"/>
          <w:color w:val="000000"/>
          <w:spacing w:val="-7"/>
          <w:kern w:val="0"/>
          <w:sz w:val="28"/>
          <w:szCs w:val="28"/>
          <w:shd w:val="clear"/>
          <w:lang w:val="en-US" w:eastAsia="zh-CN" w:bidi="ar"/>
          <w:woUserID w:val="0"/>
        </w:rPr>
        <w:t xml:space="preserve">  项目承担高校应当制定项目资金包干制管理规定。管理规定应当包括资金使用范围和标准、各方责任、违规惩戒措施等内容，报教育部备案。</w:t>
      </w:r>
    </w:p>
    <w:p w14:paraId="7CF1DD5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第十九条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包干制项目负责人应在承诺遵守科研伦理道德和学风诚信要求、经费全部用于与项目研究工作相关支出的基础上，本着科学、合理、规范、有效的原则使用资金，无需编制预算。</w:t>
      </w:r>
    </w:p>
    <w:p w14:paraId="589B817E">
      <w:pPr>
        <w:keepNext w:val="0"/>
        <w:keepLines w:val="0"/>
        <w:widowControl/>
        <w:suppressLineNumbers w:val="0"/>
        <w:shd w:val="clear"/>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第二十条</w:t>
      </w:r>
      <w:r>
        <w:rPr>
          <w:rFonts w:hint="eastAsia" w:ascii="Times New Roman" w:hAnsi="Times New Roman" w:eastAsia="楷体" w:cs="楷体"/>
          <w:bCs w:val="0"/>
          <w:snapToGrid w:val="0"/>
          <w:color w:val="000000"/>
          <w:spacing w:val="-7"/>
          <w:kern w:val="0"/>
          <w:sz w:val="28"/>
          <w:szCs w:val="28"/>
          <w:shd w:val="clear"/>
          <w:lang w:val="en-US" w:eastAsia="zh-CN" w:bidi="ar"/>
          <w:woUserID w:val="0"/>
        </w:rPr>
        <w:t xml:space="preserve">  包干制项目资金由项目负责人自主决定使用，对于本办法第十条、第十一条规定的开支范围内的资金由项目负责人自主决定使用，无需履行调剂程序。</w:t>
      </w:r>
    </w:p>
    <w:p w14:paraId="570EF8C0">
      <w:pPr>
        <w:keepNext w:val="0"/>
        <w:keepLines w:val="0"/>
        <w:widowControl/>
        <w:suppressLineNumbers w:val="0"/>
        <w:shd w:val="clear"/>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shd w:val="clear"/>
          <w:lang w:eastAsia="zh-CN" w:bidi="ar"/>
          <w:woUserID w:val="0"/>
        </w:rPr>
      </w:pPr>
      <w:r>
        <w:rPr>
          <w:rFonts w:hint="eastAsia" w:ascii="Times New Roman" w:hAnsi="Times New Roman" w:eastAsia="楷体" w:cs="楷体"/>
          <w:bCs w:val="0"/>
          <w:snapToGrid w:val="0"/>
          <w:color w:val="000000"/>
          <w:spacing w:val="-7"/>
          <w:kern w:val="0"/>
          <w:sz w:val="28"/>
          <w:szCs w:val="28"/>
          <w:shd w:val="clear"/>
          <w:lang w:val="en-US" w:eastAsia="zh-CN" w:bidi="ar"/>
          <w:woUserID w:val="0"/>
        </w:rPr>
        <w:t>对于项目承担高校为研究提供的房屋占用，日常水、电、气、暖等消耗及开展有关管理工作的补助支出，由项目承担高校根据实际管理需要，在充分征求项目负责人意见基础上确定合理标准。</w:t>
      </w:r>
    </w:p>
    <w:p w14:paraId="12A7F724">
      <w:pPr>
        <w:keepNext w:val="0"/>
        <w:keepLines w:val="0"/>
        <w:widowControl/>
        <w:suppressLineNumbers w:val="0"/>
        <w:shd w:val="clear"/>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shd w:val="clear"/>
          <w:lang w:eastAsia="zh-CN" w:bidi="ar"/>
          <w:woUserID w:val="0"/>
        </w:rPr>
      </w:pPr>
      <w:r>
        <w:rPr>
          <w:rFonts w:hint="eastAsia" w:ascii="Times New Roman" w:hAnsi="Times New Roman" w:eastAsia="楷体" w:cs="楷体"/>
          <w:bCs w:val="0"/>
          <w:snapToGrid w:val="0"/>
          <w:color w:val="000000"/>
          <w:spacing w:val="-7"/>
          <w:kern w:val="0"/>
          <w:sz w:val="28"/>
          <w:szCs w:val="28"/>
          <w:shd w:val="clear"/>
          <w:lang w:val="en-US" w:eastAsia="zh-CN" w:bidi="ar"/>
          <w:woUserID w:val="0"/>
        </w:rPr>
        <w:t>对于激励科研人员的绩效支出，由项目负责人根据实际科研需要和相关薪酬标准自主确定，项目承担高校按照工资制度进行管理。</w:t>
      </w:r>
    </w:p>
    <w:p w14:paraId="3E585E8E">
      <w:pPr>
        <w:keepNext w:val="0"/>
        <w:keepLines w:val="0"/>
        <w:widowControl/>
        <w:suppressLineNumbers w:val="0"/>
        <w:shd w:val="clear"/>
        <w:kinsoku/>
        <w:autoSpaceDE/>
        <w:autoSpaceDN/>
        <w:adjustRightInd w:val="0"/>
        <w:spacing w:before="0" w:beforeLines="0" w:beforeAutospacing="0" w:after="0" w:afterLines="0" w:afterAutospacing="0" w:line="520" w:lineRule="atLeast"/>
        <w:ind w:left="0" w:right="0" w:firstLine="0" w:firstLineChars="0"/>
        <w:jc w:val="center"/>
        <w:outlineLvl w:val="9"/>
        <w:rPr>
          <w:rFonts w:hint="eastAsia" w:ascii="Times New Roman" w:hAnsi="Times New Roman" w:eastAsia="楷体" w:cs="楷体"/>
          <w:b/>
          <w:bCs/>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第三章  非研究项目资金</w:t>
      </w:r>
    </w:p>
    <w:p w14:paraId="1CCEE194">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第二十一条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非研究项目资金支出是指支持研究基地、实验室、平台、智库、团队等建设费用。</w:t>
      </w:r>
    </w:p>
    <w:p w14:paraId="2C678B55">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非研究项目资金按照“稳定支持、长效机制，遵循规律、引导带动，绩效导向、动态调整”的原则进行资助和管理，具体开支范围如下：</w:t>
      </w:r>
    </w:p>
    <w:p w14:paraId="5DDC5BC0">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（一）人员聘用经费：是指支付给聘用的编制以外、不开支财政补助人员经费的专职研究人员、管理人员和国外访问学者的费用。</w:t>
      </w:r>
    </w:p>
    <w:p w14:paraId="7A5A3A4E">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（二）能力建设经费：是指用于改善科研条件，推进全方位能力建设的经费，主要包括开展的国内学术交流、国情调研、信息采集、成果转化、联合研究等费用。</w:t>
      </w:r>
    </w:p>
    <w:p w14:paraId="3CBB62B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三）国际合作与交流经费：是指为开展对外合作交流活动，如出访、在境内外举办国际会议（含双边）、外国专家来华及港澳台专家来内地（大陆）学术合作交流等发生的费用。开支国际合作与交流经费应当执行国家外事经费管理的有关规定。</w:t>
      </w:r>
    </w:p>
    <w:p w14:paraId="3D586677">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（四）奖励经费：是指根据研究人员实际贡献安排的奖励性费用，安排奖励性费用应加大对优秀人才和成果的奖励力度。</w:t>
      </w:r>
    </w:p>
    <w:p w14:paraId="5322484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开支奖励经费的情况包括：</w:t>
      </w:r>
    </w:p>
    <w:p w14:paraId="7027E784">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1.坚持服务国家目标与鼓励自由探索相结合，在思想理论上有重大创新、传承文明上有突出贡献、学科建设上有显著推动；</w:t>
      </w:r>
    </w:p>
    <w:p w14:paraId="003CAB07">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2.围绕国家重大战略，在解决经济社会发展重大问题上有重要贡献，为党和政府提供决策服务上有重要建树；</w:t>
      </w:r>
    </w:p>
    <w:p w14:paraId="15E185D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3.阐释中国立场、发出中国声音，产生较大国际影响；</w:t>
      </w:r>
    </w:p>
    <w:p w14:paraId="6F1AB581">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4.在方法创新上有重大突破；</w:t>
      </w:r>
    </w:p>
    <w:p w14:paraId="7897A080">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5.教育部认定在其他方面作出突出贡献的。</w:t>
      </w:r>
    </w:p>
    <w:p w14:paraId="38A8480D">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奖励经费的使用范围和标准由项目承担高校根据财政部、教育部规定制定，要合理合规、公开公平、拉开档次。安排奖励经费要符合国家收入分配制度和项目承担高校薪酬制度要求，由项目承担高校核定，在高校内部公示。不得在奖励经费以外再以任何名义在专项资金中重复提取、列支相关费用。</w:t>
      </w:r>
    </w:p>
    <w:p w14:paraId="57575C20">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第二十二条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对于非研究项目资金中国家已规定开支标准的科目，应当严格按照国家有关规定执行；对于国家未规定开支标准的科目，各类非研究项目应当建立健全经费开支标准和管理制度。</w:t>
      </w:r>
    </w:p>
    <w:p w14:paraId="60A03D98">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第二十三条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非研究项目资金不得用于本办法第二十一条开支范围外的行政事业单位人员经费和公用经费。</w:t>
      </w:r>
    </w:p>
    <w:p w14:paraId="1ACC6A44">
      <w:pPr>
        <w:keepNext w:val="0"/>
        <w:keepLines w:val="0"/>
        <w:widowControl/>
        <w:suppressLineNumbers w:val="0"/>
        <w:kinsoku/>
        <w:autoSpaceDE/>
        <w:autoSpaceDN/>
        <w:adjustRightInd w:val="0"/>
        <w:spacing w:before="0" w:beforeLines="0" w:beforeAutospacing="0" w:after="0" w:afterLines="0" w:afterAutospacing="0" w:line="520" w:lineRule="atLeast"/>
        <w:ind w:left="0" w:right="0" w:firstLine="0" w:firstLineChars="0"/>
        <w:jc w:val="center"/>
        <w:outlineLvl w:val="9"/>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第四章  管理资金</w:t>
      </w:r>
    </w:p>
    <w:p w14:paraId="1AE247A7">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第二十四条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管理资金支出是指教育部在实施繁荣计划过程中发生的工作所需费用，包括组织、协调、评审、鉴定和奖励费用等。</w:t>
      </w:r>
    </w:p>
    <w:p w14:paraId="6BD43A0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第二十五条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按规定对“教育部科学研究优秀成果奖（人文社会科学）”、有价值高水平的咨政成果进行奖励。</w:t>
      </w:r>
    </w:p>
    <w:p w14:paraId="2401250B">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 w:val="0"/>
          <w:bCs w:val="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第二十六条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管理资金在实施过程中，按照“管、办、评”分离原则，推进政府购买服务，规范向社会力量购买服务的程序和方式。</w:t>
      </w:r>
    </w:p>
    <w:p w14:paraId="5AAE7279">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0" w:firstLineChars="0"/>
        <w:jc w:val="center"/>
        <w:outlineLvl w:val="9"/>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第五章  预算执行与决算</w:t>
      </w:r>
    </w:p>
    <w:p w14:paraId="12E96A99">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第二十七条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教育部根据部门预算编制要求，将繁荣计划专项资金三年支出规划和年度预算建议数报送财政部，财政部按部门预算程序审核后批复年度预算。</w:t>
      </w:r>
    </w:p>
    <w:p w14:paraId="1CB01F0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第二十八条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教育部根据繁荣计划不同类型科研活动特点、研究进度、资金需求等，合理制定经费拨付计划。教育部在项目任务书签订后30日内向项目承担高校下达经费，首笔资金拨付比例充分尊重项目负责人意见，切实保障科研活动需要。</w:t>
      </w:r>
    </w:p>
    <w:p w14:paraId="4E29301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shd w:val="clear"/>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第二十九条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项目承担高校应当将资金纳入单位财务部门统一管理，单独核算，专款专用</w:t>
      </w:r>
      <w:r>
        <w:rPr>
          <w:rFonts w:hint="eastAsia" w:ascii="Times New Roman" w:hAnsi="Times New Roman" w:eastAsia="楷体" w:cs="楷体"/>
          <w:bCs w:val="0"/>
          <w:snapToGrid w:val="0"/>
          <w:color w:val="000000"/>
          <w:spacing w:val="-7"/>
          <w:kern w:val="0"/>
          <w:sz w:val="28"/>
          <w:szCs w:val="28"/>
          <w:shd w:val="clear"/>
          <w:lang w:val="en-US" w:eastAsia="zh-CN" w:bidi="ar"/>
          <w:woUserID w:val="0"/>
        </w:rPr>
        <w:t>。</w:t>
      </w:r>
    </w:p>
    <w:p w14:paraId="7E4295A8">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项目承担高校要根据项目负责人意见，及时将外拨资金拨付至项目合作单位，并加强对外拨资金的监督管理。</w:t>
      </w:r>
    </w:p>
    <w:p w14:paraId="36DC3050">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项目负责人应当结合科研活动需要，科学合理安排资金支出进度。项目承担高校应当关注资金执行进度，有效提高资金使用效益。</w:t>
      </w:r>
    </w:p>
    <w:p w14:paraId="4FB6DC10">
      <w:pPr>
        <w:widowControl/>
        <w:kinsoku/>
        <w:autoSpaceDE/>
        <w:autoSpaceDN/>
        <w:adjustRightInd/>
        <w:spacing w:beforeLines="-2147483648" w:afterLines="-2147483648" w:line="520" w:lineRule="atLeast"/>
        <w:ind w:firstLine="533" w:firstLineChars="0"/>
        <w:jc w:val="both"/>
        <w:outlineLvl w:val="9"/>
        <w:rPr>
          <w:rFonts w:hint="eastAsia" w:ascii="Times New Roman" w:hAnsi="Times New Roman" w:eastAsia="楷体" w:cs="楷体"/>
          <w:bCs w:val="0"/>
          <w:color w:val="000000"/>
          <w:spacing w:val="-7"/>
          <w:sz w:val="28"/>
          <w:szCs w:val="28"/>
          <w:lang w:eastAsia="zh-CN" w:bidi="ar"/>
          <w:woUserID w:val="0"/>
        </w:rPr>
      </w:pPr>
      <w:r>
        <w:rPr>
          <w:rFonts w:hint="eastAsia" w:ascii="Times New Roman" w:hAnsi="Times New Roman" w:eastAsia="楷体" w:cs="楷体"/>
          <w:b/>
          <w:bCs/>
          <w:color w:val="000000"/>
          <w:spacing w:val="-7"/>
          <w:kern w:val="0"/>
          <w:sz w:val="28"/>
          <w:szCs w:val="28"/>
          <w:lang w:val="en-US" w:eastAsia="zh-CN" w:bidi="ar"/>
          <w:woUserID w:val="0"/>
        </w:rPr>
        <w:t>第三十条</w:t>
      </w:r>
      <w:r>
        <w:rPr>
          <w:rFonts w:hint="eastAsia" w:ascii="Times New Roman" w:hAnsi="Times New Roman" w:eastAsia="楷体" w:cs="楷体"/>
          <w:bCs w:val="0"/>
          <w:color w:val="000000"/>
          <w:spacing w:val="-7"/>
          <w:kern w:val="0"/>
          <w:sz w:val="28"/>
          <w:szCs w:val="28"/>
          <w:lang w:val="en-US" w:eastAsia="zh-CN" w:bidi="ar"/>
          <w:woUserID w:val="0"/>
        </w:rPr>
        <w:t xml:space="preserve">  繁荣计划专项资金按照国库集中支付制度规定拨付。</w:t>
      </w:r>
    </w:p>
    <w:p w14:paraId="59771F28">
      <w:pPr>
        <w:widowControl/>
        <w:kinsoku/>
        <w:autoSpaceDE/>
        <w:autoSpaceDN/>
        <w:adjustRightInd/>
        <w:spacing w:beforeLines="-2147483648" w:afterLines="-2147483648" w:line="520" w:lineRule="atLeast"/>
        <w:ind w:firstLine="533" w:firstLineChars="0"/>
        <w:jc w:val="both"/>
        <w:outlineLvl w:val="9"/>
        <w:rPr>
          <w:rFonts w:hint="eastAsia" w:ascii="Times New Roman" w:hAnsi="Times New Roman" w:eastAsia="楷体" w:cs="楷体"/>
          <w:bCs w:val="0"/>
          <w:color w:val="000000"/>
          <w:spacing w:val="-7"/>
          <w:sz w:val="28"/>
          <w:szCs w:val="28"/>
          <w:lang w:eastAsia="zh-CN" w:bidi="ar"/>
          <w:woUserID w:val="0"/>
        </w:rPr>
      </w:pPr>
      <w:r>
        <w:rPr>
          <w:rFonts w:hint="eastAsia" w:ascii="Times New Roman" w:hAnsi="Times New Roman" w:eastAsia="楷体" w:cs="楷体"/>
          <w:b/>
          <w:bCs/>
          <w:color w:val="000000"/>
          <w:spacing w:val="-7"/>
          <w:kern w:val="0"/>
          <w:sz w:val="28"/>
          <w:szCs w:val="28"/>
          <w:lang w:val="en-US" w:eastAsia="zh-CN" w:bidi="ar"/>
          <w:woUserID w:val="0"/>
        </w:rPr>
        <w:t>第三十一条</w:t>
      </w:r>
      <w:r>
        <w:rPr>
          <w:rFonts w:hint="eastAsia" w:ascii="Times New Roman" w:hAnsi="Times New Roman" w:eastAsia="楷体" w:cs="楷体"/>
          <w:bCs w:val="0"/>
          <w:color w:val="000000"/>
          <w:spacing w:val="-7"/>
          <w:kern w:val="0"/>
          <w:sz w:val="28"/>
          <w:szCs w:val="28"/>
          <w:lang w:val="en-US" w:eastAsia="zh-CN" w:bidi="ar"/>
          <w:woUserID w:val="0"/>
        </w:rPr>
        <w:t xml:space="preserve">  繁荣计划专项资金不得用于租赁办公场所和基础设施建设，不得用于开支各种罚款、捐赠、赞助、投资、偿还债务等，不得用于与项目工作无关的支出，严禁以任何方式牟取私利。</w:t>
      </w:r>
    </w:p>
    <w:p w14:paraId="7ED6E760">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第三十二条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承担高校应当严格执行国家有关科研资金支出管理制度。对应当实行公务卡结算的支出，按照中央财政科研项目使用公务卡结算的有关规定执行。劳务费支出原则上应当通过银行转账方式结算，从严控制现金支出事项。</w:t>
      </w:r>
    </w:p>
    <w:p w14:paraId="0FE2F75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专项资金支出属于政府采购范围的，应当按照政府采购有关规定执行。对科研急需的设备和耗材采取特事特办、随到随办的采购机制。</w:t>
      </w:r>
    </w:p>
    <w:p w14:paraId="0B3BC66C">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第三十三条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研究过程中，项目承担高校因科研活动实际需要，邀请境内外专家、学者和有关人员参加由其主办的会议等，对确需负担的城市间交通费、国际旅费，可在会议费等费用中报销。对国内差旅费中的伙食补助费、市内交通费和难以取得发票的住宿费可实行包干制。对调查研究、野外考察、问卷调查、数据采集等科研活动中无法取得发票或财政性票据的支出，在确保真实性的前提下，项目承担高校可按实际发生额予以报销。</w:t>
      </w:r>
    </w:p>
    <w:p w14:paraId="1F806819">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第三十四条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凡使用繁荣计划专项资金形成的固定资产、无形资产等属于国有资产，应当按照国有资产管理的有关规定执行。</w:t>
      </w:r>
    </w:p>
    <w:p w14:paraId="266CFB0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第三十五条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项目承担高校要切实强化法人责任，严格按照国家有关规定和本办法规定，指导项目负责人科学合理编制预算，规范预算调剂程序，加强对外拨资金、间接费用、结转结余资金等的审核和管理。</w:t>
      </w:r>
    </w:p>
    <w:p w14:paraId="2524F53D">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第三十六条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承担高校应当创新服务方式，让科研人员潜心从事科学研究。应当全面落实科研财务助理制度，确保配有相对固定的科研财务助理，为科研人员在预算编制、经费报销等方面提供专业化服务。科研财务助理所需人力成本费用（含社会保险补助、住房公积金），由项目承担高校统筹解决。</w:t>
      </w:r>
    </w:p>
    <w:p w14:paraId="33E744DE">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第三十七条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项目承担高校应当改进财务报销管理方式，充分利用信息化手段，推动项目经费数字化、无纸化报销，建立符合科研实际需要的内部报销机制。</w:t>
      </w:r>
    </w:p>
    <w:p w14:paraId="2ABDF298">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第三十八条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项目承担高校应将繁荣计划专项资金收支情况纳入单位年度决算统一编报。</w:t>
      </w:r>
    </w:p>
    <w:p w14:paraId="21FDC2D4">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第三十九条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完成研究后，项目负责人应当按照学校财务规定清理账目与资产，据实编报决算，并附财务部门审核确认的资金收支明细账，与结项验收材料一并报送教育部。</w:t>
      </w:r>
    </w:p>
    <w:p w14:paraId="445BCC1D">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Cs w:val="0"/>
          <w:snapToGrid w:val="0"/>
          <w:color w:val="000000"/>
          <w:spacing w:val="-7"/>
          <w:kern w:val="0"/>
          <w:sz w:val="28"/>
          <w:szCs w:val="28"/>
          <w:lang w:val="en-US" w:eastAsia="zh-CN" w:bidi="ar"/>
          <w:woUserID w:val="0"/>
        </w:rPr>
        <w:t>有外拨资金的项目，外拨资金决算经合作研究单位财务、审计部门审核并签署意见后，由项目负责人汇总编制项目资金决算。</w:t>
      </w:r>
    </w:p>
    <w:p w14:paraId="64D2198F">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对于研究项目资金，在研周期内，年度剩余资金可以结转下一年度继续使用。通过结项验收后，结余资金由项目承担高校统筹安排用于科研活动直接支出，优先考虑原团队科研需求。项目承担高校应当健全结余资金盘活机制。</w:t>
      </w:r>
    </w:p>
    <w:p w14:paraId="16FADB6B">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对于非研究项目资金和管理资金，按照财政部关于结转结余资金管理有关规定执行。</w:t>
      </w:r>
    </w:p>
    <w:p w14:paraId="6E714D4C">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第四十一条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对于因故被终止执行和被撤销的科研活动，应当视情节轻重分别作出退回结余资金、退回结余资金和绩效支出、退回已拨资金处理。项目承担高校应当及时清理账目与资产，在接到有关通知后90日内按原渠道退回教育部。所退资金，由教育部统筹用于资助繁荣计划科研活动。</w:t>
      </w:r>
    </w:p>
    <w:p w14:paraId="4B5C9ACE">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项目承担高校发生变更的，原承担高校应当及时向新承担高校转拨项目资金。</w:t>
      </w:r>
    </w:p>
    <w:p w14:paraId="3CA12B33">
      <w:pPr>
        <w:keepNext w:val="0"/>
        <w:keepLines w:val="0"/>
        <w:widowControl/>
        <w:suppressLineNumbers w:val="0"/>
        <w:kinsoku/>
        <w:autoSpaceDE/>
        <w:autoSpaceDN/>
        <w:adjustRightInd w:val="0"/>
        <w:spacing w:before="0" w:beforeLines="0" w:beforeAutospacing="0" w:after="0" w:afterLines="0" w:afterAutospacing="0" w:line="520" w:lineRule="atLeast"/>
        <w:ind w:left="0" w:right="0" w:firstLine="0" w:firstLineChars="0"/>
        <w:jc w:val="center"/>
        <w:outlineLvl w:val="9"/>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第六章  绩效管理与监督检查</w:t>
      </w:r>
    </w:p>
    <w:p w14:paraId="72244596">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第四十二条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教育部应进一步突出绩效导向，落实绩效</w:t>
      </w:r>
      <w:r>
        <w:rPr>
          <w:rFonts w:hint="eastAsia" w:ascii="Times New Roman" w:hAnsi="Times New Roman" w:eastAsia="Arial" w:cs="Arial"/>
          <w:snapToGrid w:val="0"/>
          <w:color w:val="000000"/>
          <w:kern w:val="0"/>
          <w:sz w:val="21"/>
          <w:szCs w:val="21"/>
          <w:lang w:val="en-US" w:eastAsia="zh-CN" w:bidi="ar"/>
          <w:woUserID w:val="0"/>
        </w:rPr>
        <w:t>管理责任，</w:t>
      </w:r>
      <w:r>
        <w:rPr>
          <w:rFonts w:hint="eastAsia" w:ascii="Times New Roman" w:hAnsi="Times New Roman" w:eastAsia="楷体" w:cs="楷体"/>
          <w:snapToGrid w:val="0"/>
          <w:color w:val="000000"/>
          <w:spacing w:val="-7"/>
          <w:kern w:val="0"/>
          <w:sz w:val="28"/>
          <w:szCs w:val="28"/>
          <w:lang w:val="en-US" w:eastAsia="zh-CN" w:bidi="ar"/>
          <w:woUserID w:val="0"/>
        </w:rPr>
        <w:t>做好绩效目标管理，</w:t>
      </w:r>
      <w:r>
        <w:rPr>
          <w:rFonts w:hint="eastAsia" w:ascii="Times New Roman" w:hAnsi="Times New Roman" w:eastAsia="楷体" w:cs="楷体"/>
          <w:b w:val="0"/>
          <w:bCs w:val="0"/>
          <w:snapToGrid w:val="0"/>
          <w:color w:val="000000"/>
          <w:spacing w:val="-7"/>
          <w:kern w:val="0"/>
          <w:sz w:val="28"/>
          <w:szCs w:val="28"/>
          <w:lang w:val="en-US" w:eastAsia="zh-CN" w:bidi="ar"/>
          <w:woUserID w:val="0"/>
        </w:rPr>
        <w:t>加强分类评价，强化绩效评价结果运用，将绩效评价结果作为科研活动调整、后续支持的重要依据。财政部根据工作需要对繁荣计划专项资金开展绩效评价。</w:t>
      </w:r>
    </w:p>
    <w:p w14:paraId="1A3F8FF4">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项目承担高校要切实加强绩效管理，引导科研资源向优秀人才和团队倾斜，提高科研经费使用效益。</w:t>
      </w:r>
    </w:p>
    <w:p w14:paraId="6E343D05">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第四十三条</w:t>
      </w:r>
      <w:r>
        <w:rPr>
          <w:rFonts w:hint="eastAsia" w:ascii="Times New Roman" w:hAnsi="Times New Roman" w:eastAsia="楷体" w:cs="楷体"/>
          <w:snapToGrid w:val="0"/>
          <w:color w:val="000000"/>
          <w:spacing w:val="-7"/>
          <w:kern w:val="0"/>
          <w:sz w:val="28"/>
          <w:szCs w:val="28"/>
          <w:lang w:val="en-US" w:eastAsia="zh-CN" w:bidi="ar"/>
          <w:woUserID w:val="0"/>
        </w:rPr>
        <w:t xml:space="preserve">  繁荣计划专项资金管理建立承诺机制。项目承担高校应当承诺依法履行专项资金管理的职责。项目负责人应当承诺提供真实的信息，并认真遵守专项资金管理的有关规定。项目承担高校和项目负责人对违反承诺导致的后果承担相应责任。</w:t>
      </w:r>
    </w:p>
    <w:p w14:paraId="13B2BA0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第四十四条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项目承担高校应当建立信息公开机制，在学校内部主动公开预算、预算调剂、决算、设备购置、外拨资金、劳务费发放、间接费用、结余资金使用等情况，自觉接受监督。</w:t>
      </w:r>
    </w:p>
    <w:p w14:paraId="60EF9BDC">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第四十五条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项目承担高校要动态监管经费使用并实时预警提醒。对项目承担高校和科研人员在科研经费管理使用过程中出现的失信情况，纳入信用记录管理，对严重失信行为实行追责和惩戒。</w:t>
      </w:r>
    </w:p>
    <w:p w14:paraId="39F57E02">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第四十六条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项目承担高校和项目负责人应当依法依规管理使用专项资金，不得存在以下行为：</w:t>
      </w:r>
    </w:p>
    <w:p w14:paraId="6F3D96D9">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（一）虚假编报项目预算；</w:t>
      </w:r>
    </w:p>
    <w:p w14:paraId="676E20F6">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（二）未对繁荣计划专项资金进行单独核算；</w:t>
      </w:r>
    </w:p>
    <w:p w14:paraId="7A643334">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（三）列支与项目任务无关的支出；</w:t>
      </w:r>
    </w:p>
    <w:p w14:paraId="72C098F6">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（四）违反规定转拨项目资金；</w:t>
      </w:r>
    </w:p>
    <w:p w14:paraId="70F099F6">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（五）通过虚假合同、虚假票据、虚构事项、虚报人员等弄虚作假方式，转移、套取、报销项目资金；</w:t>
      </w:r>
    </w:p>
    <w:p w14:paraId="75A4D04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（六）截留、挤占、挪用项目资金；</w:t>
      </w:r>
    </w:p>
    <w:p w14:paraId="21671E1A">
      <w:pPr>
        <w:keepNext w:val="0"/>
        <w:keepLines w:val="0"/>
        <w:widowControl/>
        <w:suppressLineNumbers w:val="0"/>
        <w:kinsoku/>
        <w:autoSpaceDE/>
        <w:autoSpaceDN/>
        <w:adjustRightInd/>
        <w:spacing w:before="0" w:beforeLines="-2147483648" w:beforeAutospacing="0" w:after="0" w:afterLines="-2147483648" w:afterAutospacing="0" w:line="520" w:lineRule="atLeast"/>
        <w:ind w:left="0" w:right="0" w:firstLine="533" w:firstLineChars="0"/>
        <w:jc w:val="both"/>
        <w:outlineLvl w:val="9"/>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（七）设置账外账、随意调账变动支出、随意修改记账凭证、提供虚假财务会计资料等；</w:t>
      </w:r>
    </w:p>
    <w:p w14:paraId="64E8328C">
      <w:pPr>
        <w:keepNext w:val="0"/>
        <w:keepLines w:val="0"/>
        <w:widowControl w:val="0"/>
        <w:suppressLineNumbers w:val="0"/>
        <w:adjustRightInd w:val="0"/>
        <w:spacing w:before="0" w:beforeAutospacing="0" w:after="0" w:afterAutospacing="0" w:line="360" w:lineRule="auto"/>
        <w:ind w:left="0" w:right="0" w:firstLine="532"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（八）在使用项目资金中以任何方式列支应由个人负担的有关费用和利用项目资金支付各种罚款、捐款、赞助、投资、偿还债务等；</w:t>
      </w:r>
    </w:p>
    <w:p w14:paraId="40D741AB">
      <w:pPr>
        <w:keepNext w:val="0"/>
        <w:keepLines w:val="0"/>
        <w:widowControl w:val="0"/>
        <w:suppressLineNumbers w:val="0"/>
        <w:adjustRightInd w:val="0"/>
        <w:spacing w:before="0" w:beforeAutospacing="0" w:after="0" w:afterAutospacing="0" w:line="360" w:lineRule="auto"/>
        <w:ind w:left="0" w:right="0" w:firstLine="532"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（九）其他违反国家财经纪律的行为。</w:t>
      </w:r>
    </w:p>
    <w:p w14:paraId="5A124113">
      <w:pPr>
        <w:keepNext w:val="0"/>
        <w:keepLines w:val="0"/>
        <w:widowControl w:val="0"/>
        <w:suppressLineNumbers w:val="0"/>
        <w:adjustRightInd w:val="0"/>
        <w:spacing w:before="0" w:beforeAutospacing="0" w:after="0" w:afterAutospacing="0" w:line="360" w:lineRule="auto"/>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第四十七条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财政部、教育部及其相关工作人员在项目资金分配使用、审核管理等相关工作中，存在违反规定安排资金或其他滥用职权、玩忽职守、徇私舞弊等违法违规行为的，依法责令改正，对负有责任的领导人员和直接责任人员依法给予处分；涉嫌犯罪的，依法移送有关机关处理。</w:t>
      </w:r>
    </w:p>
    <w:p w14:paraId="70A99AED">
      <w:pPr>
        <w:keepNext w:val="0"/>
        <w:keepLines w:val="0"/>
        <w:widowControl w:val="0"/>
        <w:suppressLineNumbers w:val="0"/>
        <w:adjustRightInd w:val="0"/>
        <w:spacing w:before="0" w:beforeAutospacing="0" w:after="0" w:afterAutospacing="0" w:line="360" w:lineRule="auto"/>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承担高校和项目负责人应当自觉接受审计监督、财会监督，自觉接受主管部门日常监督。项目承担高校及其相关工作人员、项目负责人及其团队成员在资金管理使用过程中，不按规定管理使用项目资金、不按时编报项目决算、不按规定进行会计核算，存在截留、挪用、侵占项目资金等违法违规行为的，按照《中华人民共和国预算法》及其实施条例、《中华人民共和国会计法》、《财政违法行为处罚处分条例》等国家有关规定追究相应责任。涉嫌犯罪的，依法移送有关机关处理。</w:t>
      </w:r>
    </w:p>
    <w:p w14:paraId="78E922D4">
      <w:pPr>
        <w:keepNext w:val="0"/>
        <w:keepLines w:val="0"/>
        <w:widowControl/>
        <w:suppressLineNumbers w:val="0"/>
        <w:kinsoku/>
        <w:autoSpaceDE/>
        <w:autoSpaceDN/>
        <w:adjustRightInd w:val="0"/>
        <w:spacing w:before="0" w:beforeLines="0" w:beforeAutospacing="0" w:after="0" w:afterLines="0" w:afterAutospacing="0" w:line="520" w:lineRule="atLeast"/>
        <w:ind w:left="0" w:right="0" w:firstLine="0" w:firstLineChars="0"/>
        <w:jc w:val="center"/>
        <w:outlineLvl w:val="9"/>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第七章  附  则</w:t>
      </w:r>
    </w:p>
    <w:p w14:paraId="0A16D086">
      <w:pPr>
        <w:keepNext w:val="0"/>
        <w:keepLines w:val="0"/>
        <w:widowControl w:val="0"/>
        <w:suppressLineNumbers w:val="0"/>
        <w:kinsoku/>
        <w:autoSpaceDE/>
        <w:autoSpaceDN/>
        <w:adjustRightInd w:val="0"/>
        <w:spacing w:before="0" w:beforeAutospacing="0" w:after="0" w:afterAutospacing="0" w:line="360" w:lineRule="auto"/>
        <w:ind w:left="0" w:right="0" w:firstLine="534"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第四十八条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本办法由财政部、教育部负责解释。</w:t>
      </w:r>
    </w:p>
    <w:p w14:paraId="6ADD1545">
      <w:pPr>
        <w:keepNext w:val="0"/>
        <w:keepLines w:val="0"/>
        <w:widowControl w:val="0"/>
        <w:suppressLineNumbers w:val="0"/>
        <w:kinsoku/>
        <w:autoSpaceDE/>
        <w:autoSpaceDN/>
        <w:spacing w:before="0" w:beforeAutospacing="0" w:after="0" w:afterAutospacing="0" w:line="360" w:lineRule="auto"/>
        <w:ind w:left="0" w:right="0" w:firstLine="534"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第四十九条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本办法自颁布之日起施行。2016年11月24日财政部、教育部印发的《高等学校哲学社会科学繁荣计划专项资金管理办法》（财教〔2016〕317号）同时废止。</w:t>
      </w:r>
    </w:p>
    <w:p w14:paraId="7B67774B">
      <w:pPr>
        <w:keepNext w:val="0"/>
        <w:keepLines w:val="0"/>
        <w:widowControl w:val="0"/>
        <w:suppressLineNumbers w:val="0"/>
        <w:kinsoku/>
        <w:autoSpaceDE/>
        <w:autoSpaceDN/>
        <w:adjustRightInd w:val="0"/>
        <w:spacing w:before="0" w:beforeAutospacing="0" w:after="0" w:afterAutospacing="0" w:line="360" w:lineRule="auto"/>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第五十条</w:t>
      </w:r>
      <w:r>
        <w:rPr>
          <w:rFonts w:hint="eastAsia" w:ascii="Times New Roman" w:hAnsi="Times New Roman" w:eastAsia="楷体" w:cs="楷体"/>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各项目承担高校要依据本办法修订完善内部相关管理办法。</w:t>
      </w:r>
    </w:p>
    <w:p w14:paraId="2CF66073">
      <w:pPr>
        <w:pStyle w:val="2"/>
        <w:keepNext w:val="0"/>
        <w:keepLines w:val="0"/>
        <w:pageBreakBefore w:val="0"/>
        <w:widowControl/>
        <w:kinsoku/>
        <w:wordWrap/>
        <w:overflowPunct/>
        <w:topLinePunct w:val="0"/>
        <w:autoSpaceDE/>
        <w:autoSpaceDN/>
        <w:bidi w:val="0"/>
        <w:adjustRightInd w:val="0"/>
        <w:snapToGrid w:val="0"/>
        <w:ind w:left="0" w:leftChars="0" w:right="0" w:firstLineChars="1711"/>
        <w:jc w:val="center"/>
        <w:textAlignment w:val="baseline"/>
        <w:outlineLvl w:val="9"/>
        <w:rPr>
          <w:rFonts w:hint="default" w:ascii="Times New Roman" w:hAnsi="Times New Roman" w:eastAsia="楷体" w:cs="楷体"/>
          <w:spacing w:val="-6"/>
          <w:sz w:val="28"/>
          <w:szCs w:val="28"/>
          <w:lang w:val="en-US" w:eastAsia="zh"/>
          <w:woUserID w:val="4"/>
        </w:rPr>
      </w:pPr>
    </w:p>
    <w:p w14:paraId="13A0FBF0">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3593" w:firstLineChars="1711"/>
        <w:jc w:val="center"/>
        <w:textAlignment w:val="baseline"/>
        <w:outlineLvl w:val="9"/>
        <w:rPr>
          <w:rFonts w:hint="default" w:ascii="Times New Roman" w:hAnsi="Times New Roman"/>
          <w:lang w:val="en-US" w:eastAsia="zh"/>
        </w:rPr>
      </w:pPr>
    </w:p>
    <w:p w14:paraId="3D04E67B">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3593" w:firstLineChars="1711"/>
        <w:jc w:val="center"/>
        <w:textAlignment w:val="baseline"/>
        <w:outlineLvl w:val="9"/>
        <w:rPr>
          <w:rFonts w:hint="default" w:ascii="Times New Roman" w:hAnsi="Times New Roman"/>
          <w:lang w:val="en-US" w:eastAsia="zh"/>
        </w:rPr>
      </w:pPr>
    </w:p>
    <w:p w14:paraId="546D8E23">
      <w:pPr>
        <w:keepNext w:val="0"/>
        <w:keepLines w:val="0"/>
        <w:pageBreakBefore w:val="0"/>
        <w:widowControl/>
        <w:kinsoku/>
        <w:wordWrap/>
        <w:overflowPunct/>
        <w:topLinePunct w:val="0"/>
        <w:autoSpaceDE/>
        <w:autoSpaceDN/>
        <w:bidi w:val="0"/>
        <w:adjustRightInd w:val="0"/>
        <w:snapToGrid w:val="0"/>
        <w:spacing w:line="520" w:lineRule="atLeast"/>
        <w:ind w:left="0" w:leftChars="0" w:right="0" w:firstLine="3593" w:firstLineChars="1711"/>
        <w:jc w:val="center"/>
        <w:textAlignment w:val="baseline"/>
        <w:outlineLvl w:val="9"/>
        <w:rPr>
          <w:rFonts w:hint="default" w:ascii="Times New Roman" w:hAnsi="Times New Roman"/>
          <w:lang w:val="en-US" w:eastAsia="zh"/>
        </w:rPr>
      </w:pPr>
    </w:p>
    <w:p w14:paraId="387F5177">
      <w:pPr>
        <w:pStyle w:val="2"/>
        <w:keepNext w:val="0"/>
        <w:keepLines w:val="0"/>
        <w:widowControl/>
        <w:suppressLineNumbers w:val="0"/>
        <w:pBdr>
          <w:top w:val="none" w:color="auto" w:sz="0" w:space="0"/>
          <w:left w:val="none" w:color="auto" w:sz="0" w:space="0"/>
          <w:bottom w:val="none" w:color="auto" w:sz="0" w:space="0"/>
          <w:right w:val="none" w:color="auto" w:sz="0" w:space="0"/>
        </w:pBdr>
        <w:autoSpaceDE/>
        <w:autoSpaceDN/>
        <w:snapToGrid/>
        <w:spacing w:before="0" w:beforeAutospacing="0" w:after="0" w:afterAutospacing="0"/>
        <w:ind w:left="0" w:right="0" w:firstLine="0"/>
        <w:jc w:val="center"/>
        <w:rPr>
          <w:rFonts w:hint="eastAsia"/>
          <w:lang w:eastAsia="zh-CN"/>
        </w:rPr>
      </w:pPr>
      <w:bookmarkStart w:id="317" w:name="_Toc26271"/>
      <w:r>
        <w:rPr>
          <w:rFonts w:hint="eastAsia"/>
          <w:lang w:val="en-US" w:eastAsia="zh-CN"/>
        </w:rPr>
        <w:t>关于印发《江西省社会科学基金项目资助经费管理办法》的通知</w:t>
      </w:r>
      <w:bookmarkEnd w:id="317"/>
    </w:p>
    <w:p w14:paraId="5C1D7BDA">
      <w:pPr>
        <w:keepNext w:val="0"/>
        <w:keepLines w:val="0"/>
        <w:widowControl w:val="0"/>
        <w:suppressLineNumbers w:val="0"/>
        <w:autoSpaceDE/>
        <w:autoSpaceDN/>
        <w:spacing w:before="0" w:beforeAutospacing="0" w:after="0" w:afterAutospacing="0" w:line="360" w:lineRule="auto"/>
        <w:ind w:left="0" w:right="0" w:firstLine="532"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 xml:space="preserve"> </w:t>
      </w:r>
    </w:p>
    <w:p w14:paraId="39679D6E">
      <w:pPr>
        <w:keepNext w:val="0"/>
        <w:keepLines w:val="0"/>
        <w:widowControl w:val="0"/>
        <w:suppressLineNumbers w:val="0"/>
        <w:autoSpaceDE/>
        <w:autoSpaceDN/>
        <w:spacing w:before="0" w:beforeAutospacing="0" w:after="0" w:afterAutospacing="0" w:line="520" w:lineRule="atLeast"/>
        <w:ind w:left="0" w:right="0" w:firstLine="0" w:firstLineChars="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各高等院校，省直科研机构，省属学会（协会、研究会），省直有关部门：</w:t>
      </w:r>
    </w:p>
    <w:p w14:paraId="2FF6F7C4">
      <w:pPr>
        <w:keepNext w:val="0"/>
        <w:keepLines w:val="0"/>
        <w:widowControl w:val="0"/>
        <w:suppressLineNumbers w:val="0"/>
        <w:autoSpaceDE/>
        <w:autoSpaceDN/>
        <w:spacing w:before="0" w:beforeAutospacing="0" w:after="0" w:afterAutospacing="0" w:line="520" w:lineRule="atLeast"/>
        <w:ind w:left="0" w:right="0" w:firstLine="532" w:firstLineChars="200"/>
        <w:jc w:val="both"/>
        <w:rPr>
          <w:rFonts w:hint="eastAsia" w:ascii="Times New Roman" w:hAnsi="Times New Roman" w:eastAsia="楷体" w:cs="楷体"/>
          <w:snapToGrid w:val="0"/>
          <w:color w:val="000000"/>
          <w:spacing w:val="-7"/>
          <w:kern w:val="0"/>
          <w:sz w:val="28"/>
          <w:szCs w:val="28"/>
          <w:lang w:val="en-US" w:eastAsia="zh-CN" w:bidi="ar"/>
          <w:woUserID w:val="0"/>
        </w:rPr>
      </w:pPr>
      <w:r>
        <w:rPr>
          <w:rFonts w:hint="eastAsia" w:ascii="Times New Roman" w:hAnsi="Times New Roman" w:eastAsia="楷体" w:cs="楷体"/>
          <w:i w:val="0"/>
          <w:iCs w:val="0"/>
          <w:caps w:val="0"/>
          <w:snapToGrid w:val="0"/>
          <w:color w:val="000000"/>
          <w:spacing w:val="-7"/>
          <w:kern w:val="0"/>
          <w:sz w:val="28"/>
          <w:szCs w:val="28"/>
          <w:shd w:val="clear"/>
          <w:lang w:val="en-US" w:eastAsia="zh-CN" w:bidi="ar"/>
          <w:woUserID w:val="0"/>
        </w:rPr>
        <w:t>根据党中央、国务院关于科研经费管理改革有关要求和</w:t>
      </w:r>
      <w:r>
        <w:rPr>
          <w:rFonts w:hint="eastAsia" w:ascii="Times New Roman" w:hAnsi="Times New Roman" w:eastAsia="楷体" w:cs="楷体"/>
          <w:snapToGrid w:val="0"/>
          <w:color w:val="000000"/>
          <w:spacing w:val="-7"/>
          <w:kern w:val="0"/>
          <w:sz w:val="28"/>
          <w:szCs w:val="28"/>
          <w:lang w:val="en-US" w:eastAsia="zh-CN" w:bidi="ar"/>
          <w:woUserID w:val="0"/>
        </w:rPr>
        <w:t>新修订的《国家社会科学基金项目资金管理办法》（</w:t>
      </w:r>
      <w:r>
        <w:rPr>
          <w:rFonts w:hint="eastAsia" w:ascii="Times New Roman" w:hAnsi="Times New Roman" w:eastAsia="楷体" w:cs="楷体"/>
          <w:i w:val="0"/>
          <w:iCs w:val="0"/>
          <w:caps w:val="0"/>
          <w:snapToGrid w:val="0"/>
          <w:color w:val="000000"/>
          <w:spacing w:val="-7"/>
          <w:kern w:val="0"/>
          <w:sz w:val="28"/>
          <w:szCs w:val="28"/>
          <w:shd w:val="clear"/>
          <w:lang w:val="en-US" w:eastAsia="zh-CN" w:bidi="ar"/>
          <w:woUserID w:val="0"/>
        </w:rPr>
        <w:t>财教〔2021〕237号），我办对</w:t>
      </w:r>
      <w:r>
        <w:rPr>
          <w:rFonts w:hint="eastAsia" w:ascii="Times New Roman" w:hAnsi="Times New Roman" w:eastAsia="楷体" w:cs="楷体"/>
          <w:bCs w:val="0"/>
          <w:snapToGrid w:val="0"/>
          <w:color w:val="000000"/>
          <w:spacing w:val="-7"/>
          <w:kern w:val="0"/>
          <w:sz w:val="28"/>
          <w:szCs w:val="28"/>
          <w:lang w:val="en-US" w:eastAsia="zh-CN" w:bidi="ar"/>
          <w:woUserID w:val="0"/>
        </w:rPr>
        <w:t>《江西省社会科学基金项目资助经费管理办法（试行）》（</w:t>
      </w:r>
      <w:r>
        <w:rPr>
          <w:rFonts w:hint="eastAsia" w:ascii="Times New Roman" w:hAnsi="Times New Roman" w:eastAsia="楷体" w:cs="楷体"/>
          <w:snapToGrid w:val="0"/>
          <w:color w:val="000000"/>
          <w:spacing w:val="-7"/>
          <w:kern w:val="0"/>
          <w:sz w:val="28"/>
          <w:szCs w:val="28"/>
          <w:lang w:val="en-US" w:eastAsia="zh-CN" w:bidi="ar"/>
          <w:woUserID w:val="0"/>
        </w:rPr>
        <w:t>赣社规字〔2019〕19号</w:t>
      </w:r>
      <w:r>
        <w:rPr>
          <w:rFonts w:hint="eastAsia" w:ascii="Times New Roman" w:hAnsi="Times New Roman" w:eastAsia="楷体" w:cs="楷体"/>
          <w:bCs w:val="0"/>
          <w:snapToGrid w:val="0"/>
          <w:color w:val="000000"/>
          <w:spacing w:val="-7"/>
          <w:kern w:val="0"/>
          <w:sz w:val="28"/>
          <w:szCs w:val="28"/>
          <w:lang w:val="en-US" w:eastAsia="zh-CN" w:bidi="ar"/>
          <w:woUserID w:val="0"/>
        </w:rPr>
        <w:t>）进行了修订，</w:t>
      </w:r>
      <w:r>
        <w:rPr>
          <w:rFonts w:hint="eastAsia" w:ascii="Times New Roman" w:hAnsi="Times New Roman" w:eastAsia="楷体" w:cs="楷体"/>
          <w:snapToGrid w:val="0"/>
          <w:color w:val="000000"/>
          <w:spacing w:val="-7"/>
          <w:kern w:val="0"/>
          <w:sz w:val="28"/>
          <w:szCs w:val="28"/>
          <w:lang w:val="en-US" w:eastAsia="zh-CN" w:bidi="ar"/>
          <w:woUserID w:val="0"/>
        </w:rPr>
        <w:t>现将修订后的《江西省社会科学基金项目资助经费管理办法》予以印发，请抓好贯彻落实。</w:t>
      </w:r>
    </w:p>
    <w:p w14:paraId="67B56B41">
      <w:pPr>
        <w:keepNext w:val="0"/>
        <w:keepLines w:val="0"/>
        <w:widowControl w:val="0"/>
        <w:suppressLineNumbers w:val="0"/>
        <w:autoSpaceDE/>
        <w:autoSpaceDN/>
        <w:spacing w:before="0" w:beforeAutospacing="0" w:after="0" w:afterAutospacing="0" w:line="520" w:lineRule="atLeast"/>
        <w:ind w:left="0" w:right="0" w:firstLine="532" w:firstLineChars="200"/>
        <w:jc w:val="both"/>
        <w:rPr>
          <w:rFonts w:hint="eastAsia" w:ascii="Times New Roman" w:hAnsi="Times New Roman" w:eastAsia="楷体" w:cs="楷体"/>
          <w:color w:val="000000"/>
          <w:spacing w:val="-7"/>
          <w:kern w:val="0"/>
          <w:sz w:val="28"/>
          <w:szCs w:val="28"/>
          <w:lang w:eastAsia="zh-CN" w:bidi="ar"/>
          <w:woUserID w:val="0"/>
        </w:rPr>
      </w:pPr>
    </w:p>
    <w:p w14:paraId="2D56735F">
      <w:pPr>
        <w:keepNext w:val="0"/>
        <w:keepLines w:val="0"/>
        <w:widowControl w:val="0"/>
        <w:suppressLineNumbers w:val="0"/>
        <w:autoSpaceDE/>
        <w:autoSpaceDN/>
        <w:spacing w:before="0" w:beforeAutospacing="0" w:after="0" w:afterAutospacing="0" w:line="520" w:lineRule="atLeast"/>
        <w:ind w:left="0" w:right="0" w:firstLine="3577" w:firstLineChars="1345"/>
        <w:jc w:val="center"/>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江西省社会科学规划办公室</w:t>
      </w:r>
    </w:p>
    <w:p w14:paraId="5E4738BC">
      <w:pPr>
        <w:keepNext w:val="0"/>
        <w:keepLines w:val="0"/>
        <w:widowControl w:val="0"/>
        <w:suppressLineNumbers w:val="0"/>
        <w:autoSpaceDE/>
        <w:autoSpaceDN/>
        <w:spacing w:before="0" w:beforeAutospacing="0" w:after="0" w:afterAutospacing="0" w:line="520" w:lineRule="atLeast"/>
        <w:ind w:left="0" w:right="0" w:firstLine="3577" w:firstLineChars="1345"/>
        <w:jc w:val="center"/>
        <w:rPr>
          <w:rFonts w:hint="eastAsia" w:ascii="Times New Roman" w:hAnsi="Times New Roman" w:eastAsia="楷体" w:cs="楷体"/>
          <w:snapToGrid w:val="0"/>
          <w:color w:val="000000"/>
          <w:spacing w:val="-7"/>
          <w:kern w:val="0"/>
          <w:sz w:val="28"/>
          <w:szCs w:val="28"/>
          <w:lang w:val="en-US"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2022年1月14日</w:t>
      </w:r>
    </w:p>
    <w:p w14:paraId="1238F18C">
      <w:pPr>
        <w:keepNext w:val="0"/>
        <w:keepLines w:val="0"/>
        <w:widowControl w:val="0"/>
        <w:suppressLineNumbers w:val="0"/>
        <w:autoSpaceDE/>
        <w:autoSpaceDN/>
        <w:spacing w:before="0" w:beforeAutospacing="0" w:after="0" w:afterAutospacing="0" w:line="360" w:lineRule="auto"/>
        <w:ind w:left="0" w:right="0" w:firstLine="2939" w:firstLineChars="1105"/>
        <w:jc w:val="center"/>
        <w:rPr>
          <w:rFonts w:hint="eastAsia" w:ascii="Times New Roman" w:hAnsi="Times New Roman" w:eastAsia="楷体" w:cs="楷体"/>
          <w:color w:val="000000"/>
          <w:spacing w:val="-7"/>
          <w:kern w:val="0"/>
          <w:sz w:val="28"/>
          <w:szCs w:val="28"/>
          <w:lang w:eastAsia="zh-CN" w:bidi="ar"/>
          <w:woUserID w:val="0"/>
        </w:rPr>
      </w:pPr>
    </w:p>
    <w:p w14:paraId="35496C27">
      <w:pPr>
        <w:pStyle w:val="2"/>
        <w:widowControl/>
        <w:pBdr>
          <w:top w:val="none" w:color="auto" w:sz="0" w:space="0"/>
          <w:left w:val="none" w:color="auto" w:sz="0" w:space="0"/>
          <w:bottom w:val="none" w:color="auto" w:sz="0" w:space="0"/>
          <w:right w:val="none" w:color="auto" w:sz="0" w:space="0"/>
        </w:pBdr>
        <w:rPr>
          <w:rFonts w:hint="eastAsia" w:ascii="Times New Roman" w:hAnsi="Times New Roman" w:eastAsia="宋体" w:cs="Arial"/>
          <w:bCs w:val="0"/>
          <w:color w:val="000000"/>
          <w:kern w:val="44"/>
          <w:sz w:val="36"/>
          <w:szCs w:val="21"/>
          <w:lang w:eastAsia="zh-CN" w:bidi="ar"/>
          <w:woUserID w:val="0"/>
        </w:rPr>
      </w:pPr>
      <w:bookmarkStart w:id="318" w:name="_Toc7006"/>
      <w:r>
        <w:rPr>
          <w:rFonts w:hint="eastAsia" w:ascii="Times New Roman" w:hAnsi="Times New Roman" w:eastAsia="宋体" w:cs="Arial"/>
          <w:bCs w:val="0"/>
          <w:snapToGrid w:val="0"/>
          <w:color w:val="000000"/>
          <w:kern w:val="44"/>
          <w:sz w:val="36"/>
          <w:szCs w:val="21"/>
          <w:lang w:val="en-US" w:eastAsia="zh-CN" w:bidi="ar"/>
          <w:woUserID w:val="0"/>
        </w:rPr>
        <w:t>江西省社会科学基金项目资助经费管理办法</w:t>
      </w:r>
      <w:bookmarkEnd w:id="318"/>
    </w:p>
    <w:p w14:paraId="5FD7901A">
      <w:pPr>
        <w:keepNext w:val="0"/>
        <w:keepLines w:val="0"/>
        <w:widowControl w:val="0"/>
        <w:suppressLineNumbers w:val="0"/>
        <w:autoSpaceDE w:val="0"/>
        <w:autoSpaceDN/>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第一章  总则</w:t>
      </w:r>
    </w:p>
    <w:p w14:paraId="155734C0">
      <w:pPr>
        <w:keepNext w:val="0"/>
        <w:keepLines w:val="0"/>
        <w:widowControl w:val="0"/>
        <w:suppressLineNumbers w:val="0"/>
        <w:autoSpaceDE/>
        <w:autoSpaceDN/>
        <w:spacing w:before="0" w:beforeAutospacing="0" w:after="0" w:afterAutospacing="0" w:line="520" w:lineRule="atLeast"/>
        <w:ind w:left="0" w:right="0" w:firstLine="534"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第一条</w:t>
      </w:r>
      <w:r>
        <w:rPr>
          <w:rFonts w:hint="eastAsia" w:ascii="Times New Roman" w:hAnsi="Times New Roman" w:eastAsia="楷体" w:cs="楷体"/>
          <w:snapToGrid w:val="0"/>
          <w:color w:val="000000"/>
          <w:spacing w:val="-7"/>
          <w:kern w:val="0"/>
          <w:sz w:val="28"/>
          <w:szCs w:val="28"/>
          <w:lang w:val="en-US" w:eastAsia="zh-CN" w:bidi="ar"/>
          <w:woUserID w:val="0"/>
        </w:rPr>
        <w:t xml:space="preserve">  为规范江西省社会科学基金项目资助经费的使用和管理，提高资助经费使用效益，更好地推动我省哲学社会科学繁荣发展，根据</w:t>
      </w:r>
      <w:r>
        <w:rPr>
          <w:rFonts w:hint="eastAsia" w:ascii="Times New Roman" w:hAnsi="Times New Roman" w:eastAsia="楷体" w:cs="楷体"/>
          <w:i w:val="0"/>
          <w:iCs w:val="0"/>
          <w:caps w:val="0"/>
          <w:snapToGrid w:val="0"/>
          <w:color w:val="000000"/>
          <w:spacing w:val="-7"/>
          <w:kern w:val="0"/>
          <w:sz w:val="28"/>
          <w:szCs w:val="28"/>
          <w:shd w:val="clear"/>
          <w:lang w:val="en-US" w:eastAsia="zh-CN" w:bidi="ar"/>
          <w:woUserID w:val="0"/>
        </w:rPr>
        <w:t>党中央、国务院关于科研经费管理改革有关要求</w:t>
      </w:r>
      <w:r>
        <w:rPr>
          <w:rFonts w:hint="eastAsia" w:ascii="Times New Roman" w:hAnsi="Times New Roman" w:eastAsia="楷体" w:cs="楷体"/>
          <w:snapToGrid w:val="0"/>
          <w:color w:val="000000"/>
          <w:spacing w:val="-7"/>
          <w:kern w:val="0"/>
          <w:sz w:val="28"/>
          <w:szCs w:val="28"/>
          <w:lang w:val="en-US" w:eastAsia="zh-CN" w:bidi="ar"/>
          <w:woUserID w:val="0"/>
        </w:rPr>
        <w:t>和新修订的《国家社会科学基金项目资金管理办法》（</w:t>
      </w:r>
      <w:r>
        <w:rPr>
          <w:rFonts w:hint="eastAsia" w:ascii="Times New Roman" w:hAnsi="Times New Roman" w:eastAsia="楷体" w:cs="楷体"/>
          <w:i w:val="0"/>
          <w:iCs w:val="0"/>
          <w:caps w:val="0"/>
          <w:snapToGrid w:val="0"/>
          <w:color w:val="000000"/>
          <w:spacing w:val="-7"/>
          <w:kern w:val="0"/>
          <w:sz w:val="28"/>
          <w:szCs w:val="28"/>
          <w:shd w:val="clear"/>
          <w:lang w:val="en-US" w:eastAsia="zh-CN" w:bidi="ar"/>
          <w:woUserID w:val="0"/>
        </w:rPr>
        <w:t>财教〔2021〕237号）及</w:t>
      </w:r>
      <w:r>
        <w:rPr>
          <w:rFonts w:hint="eastAsia" w:ascii="Times New Roman" w:hAnsi="Times New Roman" w:eastAsia="楷体" w:cs="楷体"/>
          <w:snapToGrid w:val="0"/>
          <w:color w:val="000000"/>
          <w:spacing w:val="-7"/>
          <w:kern w:val="0"/>
          <w:sz w:val="28"/>
          <w:szCs w:val="28"/>
          <w:lang w:val="en-US" w:eastAsia="zh-CN" w:bidi="ar"/>
          <w:woUserID w:val="0"/>
        </w:rPr>
        <w:t>《江西省省级财政专项资金管理办法》《江西省社会科学基金项目管理办法》的有关规定，修订本办法。</w:t>
      </w:r>
    </w:p>
    <w:p w14:paraId="4EFD46B6">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第二条</w:t>
      </w:r>
      <w:r>
        <w:rPr>
          <w:rFonts w:hint="eastAsia" w:ascii="Times New Roman" w:hAnsi="Times New Roman" w:eastAsia="楷体" w:cs="楷体"/>
          <w:snapToGrid w:val="0"/>
          <w:color w:val="000000"/>
          <w:spacing w:val="-7"/>
          <w:kern w:val="0"/>
          <w:sz w:val="28"/>
          <w:szCs w:val="28"/>
          <w:lang w:val="en-US" w:eastAsia="zh-CN" w:bidi="ar"/>
          <w:woUserID w:val="0"/>
        </w:rPr>
        <w:t xml:space="preserve">  江西省社科基金项目资助经费来源于省财政拨款，是省社会科学规划办公室（以下简称“省社科规划办”）用于资助哲学社会科学研究，促进哲学社会科学学科发展、人才培养和队伍建设的专项经费。</w:t>
      </w:r>
    </w:p>
    <w:p w14:paraId="5E03BD9E">
      <w:pPr>
        <w:keepNext w:val="0"/>
        <w:keepLines w:val="0"/>
        <w:widowControl w:val="0"/>
        <w:suppressLineNumbers w:val="0"/>
        <w:autoSpaceDE/>
        <w:autoSpaceDN/>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第三条</w:t>
      </w:r>
      <w:r>
        <w:rPr>
          <w:rFonts w:hint="eastAsia" w:ascii="Times New Roman" w:hAnsi="Times New Roman" w:eastAsia="楷体" w:cs="楷体"/>
          <w:snapToGrid w:val="0"/>
          <w:color w:val="000000"/>
          <w:spacing w:val="-7"/>
          <w:kern w:val="0"/>
          <w:sz w:val="28"/>
          <w:szCs w:val="28"/>
          <w:lang w:val="en-US" w:eastAsia="zh-CN" w:bidi="ar"/>
          <w:woUserID w:val="0"/>
        </w:rPr>
        <w:t xml:space="preserve">  江西省社科基金项目资助经费的管理和使用，必须符合国家有关财政、财务制度和本办法的规定，应当以多出优秀成果、培养优秀人才为目标，坚持以人为本、遵循规律、强化绩效、依法规范、公正合理和安全高效的原则。鼓励项目负责人所在单位对项目研究给予配套资助经费予以支持。</w:t>
      </w:r>
    </w:p>
    <w:p w14:paraId="7A65A5D0">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第四条</w:t>
      </w:r>
      <w:r>
        <w:rPr>
          <w:rFonts w:hint="eastAsia" w:ascii="Times New Roman" w:hAnsi="Times New Roman" w:eastAsia="楷体" w:cs="楷体"/>
          <w:snapToGrid w:val="0"/>
          <w:color w:val="000000"/>
          <w:spacing w:val="-7"/>
          <w:kern w:val="0"/>
          <w:sz w:val="28"/>
          <w:szCs w:val="28"/>
          <w:lang w:val="en-US" w:eastAsia="zh-CN" w:bidi="ar"/>
          <w:woUserID w:val="0"/>
        </w:rPr>
        <w:t xml:space="preserve">  省社科规划办依法负责项目的立项和审批，并对项目资助经费进行管理和监督检查。</w:t>
      </w:r>
    </w:p>
    <w:p w14:paraId="251E7216">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第五条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是项目资助经费管理的责任主体，应当建立健全“统一领导、分级管理、责任到人”的项目资助经费管理体制和制度，完善内部控制、绩效管理和监督约束机制，合理确定科研、财务、人事、资产、审计、监察等部门的责任和权限，加强对项目资助经费的管理和监督。</w:t>
      </w:r>
    </w:p>
    <w:p w14:paraId="343A3593">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第六条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项目负责人是项目资助经费使用的直接责任人，对资助经费使用的合规性、合理性、真实性和相关性负责。</w:t>
      </w:r>
    </w:p>
    <w:p w14:paraId="4250B34B">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第七条</w:t>
      </w:r>
      <w:r>
        <w:rPr>
          <w:rFonts w:hint="eastAsia" w:ascii="Times New Roman" w:hAnsi="Times New Roman" w:eastAsia="楷体" w:cs="楷体"/>
          <w:b w:val="0"/>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根据预算管理方式不同，省社科基金项目资助经费管理分为预算制和包干制。</w:t>
      </w:r>
    </w:p>
    <w:p w14:paraId="40248393">
      <w:pPr>
        <w:keepNext w:val="0"/>
        <w:keepLines w:val="0"/>
        <w:widowControl w:val="0"/>
        <w:suppressLineNumbers w:val="0"/>
        <w:autoSpaceDE/>
        <w:autoSpaceDN/>
        <w:adjustRightInd/>
        <w:snapToGrid/>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第二章  项目资助经费开支范围</w:t>
      </w:r>
    </w:p>
    <w:p w14:paraId="742D638F">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default" w:ascii="Times New Roman" w:hAnsi="Times New Roman" w:eastAsia="仿宋_GB2312" w:cs="仿宋_GB2312"/>
          <w:spacing w:val="-2"/>
          <w:kern w:val="2"/>
          <w:sz w:val="28"/>
          <w:szCs w:val="28"/>
          <w:woUserID w:val="3"/>
        </w:rPr>
      </w:pPr>
      <w:r>
        <w:rPr>
          <w:rFonts w:hint="eastAsia" w:ascii="Times New Roman" w:hAnsi="Times New Roman" w:eastAsia="楷体" w:cs="楷体"/>
          <w:b/>
          <w:bCs/>
          <w:snapToGrid w:val="0"/>
          <w:color w:val="000000"/>
          <w:spacing w:val="-7"/>
          <w:kern w:val="0"/>
          <w:sz w:val="28"/>
          <w:szCs w:val="28"/>
          <w:lang w:val="en-US" w:eastAsia="zh-CN" w:bidi="ar"/>
          <w:woUserID w:val="0"/>
        </w:rPr>
        <w:t>第八条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项目资助经费支出是指与项目研究工作相关的、由项目资助经费支付的各项费用支出。项目资助经费由直接</w:t>
      </w:r>
      <w:r>
        <w:rPr>
          <w:rFonts w:hint="default" w:ascii="Times New Roman" w:hAnsi="Times New Roman" w:eastAsia="仿宋_GB2312" w:cs="仿宋_GB2312"/>
          <w:snapToGrid w:val="0"/>
          <w:color w:val="000000"/>
          <w:spacing w:val="-2"/>
          <w:kern w:val="2"/>
          <w:sz w:val="28"/>
          <w:szCs w:val="28"/>
          <w:lang w:val="en-US" w:eastAsia="zh-CN" w:bidi="ar"/>
          <w:woUserID w:val="3"/>
        </w:rPr>
        <w:t>费用和间接费用组成。</w:t>
      </w:r>
    </w:p>
    <w:p w14:paraId="010678ED">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第九条</w:t>
      </w:r>
      <w:r>
        <w:rPr>
          <w:rFonts w:hint="eastAsia" w:ascii="Times New Roman" w:hAnsi="Times New Roman" w:eastAsia="楷体" w:cs="楷体"/>
          <w:snapToGrid w:val="0"/>
          <w:color w:val="000000"/>
          <w:spacing w:val="-7"/>
          <w:kern w:val="0"/>
          <w:sz w:val="28"/>
          <w:szCs w:val="28"/>
          <w:lang w:val="en-US" w:eastAsia="zh-CN" w:bidi="ar"/>
          <w:woUserID w:val="0"/>
        </w:rPr>
        <w:t xml:space="preserve">  直接费用是指在项目实施过程中发生的与之直接相关的费用，主要包括：</w:t>
      </w:r>
    </w:p>
    <w:p w14:paraId="34F60EB1">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（一）业务费：指在项目实施过程中购置图书、收集资料、复印翻拍、检索文献、采集数据、翻译资料、印刷出版、会议/差旅/国际合作与交流等费用，以及其他相关支出。</w:t>
      </w:r>
    </w:p>
    <w:p w14:paraId="0E23B1BE">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（二）劳务费：指在项目实施过程中支付给参与项目研究的研究生、博士后、访问学者和项目聘用的研究人员、科研辅助人员等的劳务性费用，以及支付给临时聘请的咨询专家的费用等。</w:t>
      </w:r>
    </w:p>
    <w:p w14:paraId="73DA4659">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项目聘用人员的劳务费开支标准，参照当地社科研究从业人员平均工资水平，根据其在项目研究中承担的工作任务确定，其由单位缴纳的社会保险补助、住房公积金等纳入劳务费科目列支。</w:t>
      </w:r>
    </w:p>
    <w:p w14:paraId="13064400">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支付给临时聘请的咨询专家的费用，不得支付给参与本项目及所属课题研究和管理的相关人员，其管理按照国家有关规定执行。</w:t>
      </w:r>
    </w:p>
    <w:p w14:paraId="7642296F">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（三）设备费：指在项目实施过程中购置设备和设备耗材、升级维护现有设备以及租用外单位设备而发生的费用。应当严格控制设备购置，鼓励共享、租赁设备以及对现有设备进行升级。</w:t>
      </w:r>
    </w:p>
    <w:p w14:paraId="5689963D">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b w:val="0"/>
          <w:bCs w:val="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第十条</w:t>
      </w:r>
      <w:r>
        <w:rPr>
          <w:rFonts w:hint="eastAsia" w:ascii="Times New Roman" w:hAnsi="Times New Roman" w:eastAsia="楷体" w:cs="楷体"/>
          <w:snapToGrid w:val="0"/>
          <w:color w:val="000000"/>
          <w:spacing w:val="-7"/>
          <w:kern w:val="0"/>
          <w:sz w:val="28"/>
          <w:szCs w:val="28"/>
          <w:lang w:val="en-US" w:eastAsia="zh-CN" w:bidi="ar"/>
          <w:woUserID w:val="0"/>
        </w:rPr>
        <w:t xml:space="preserve">  间接费用是指项目责任单位在组织实施项目过程中发生的无法在直接费用中列支的相关费用。主要包括：项目责任单位为项目研究提供的房屋占用，日常水、电、气、暖等消耗，有关管理费用的补助支出，以及绩效支出等。管理费指项目负责人所在单位科研管理部门和财务部门提取的费用，绩效支出指项目责任单位激励科研人员的相关支出，都包含在间接费用内。</w:t>
      </w:r>
    </w:p>
    <w:p w14:paraId="155F9B79">
      <w:pPr>
        <w:keepNext w:val="0"/>
        <w:keepLines w:val="0"/>
        <w:widowControl w:val="0"/>
        <w:suppressLineNumbers w:val="0"/>
        <w:autoSpaceDE/>
        <w:autoSpaceDN/>
        <w:adjustRightInd/>
        <w:snapToGrid/>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第三章  预算制项目资助经费管理</w:t>
      </w:r>
    </w:p>
    <w:p w14:paraId="58E0A372">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第十一条</w:t>
      </w:r>
      <w:r>
        <w:rPr>
          <w:rFonts w:hint="eastAsia" w:ascii="Times New Roman" w:hAnsi="Times New Roman" w:eastAsia="楷体" w:cs="楷体"/>
          <w:b w:val="0"/>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项目负责人应当按照目标相关性、政策相符性和经济合理性原则，根据项目研究需要和资助经费开支范围，科学合理、实事求是地编制项目预算。直接费用只提供基本测算说明，不需要提供明细。</w:t>
      </w:r>
    </w:p>
    <w:p w14:paraId="140EBF0F">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第十二条</w:t>
      </w:r>
      <w:r>
        <w:rPr>
          <w:rFonts w:hint="eastAsia" w:ascii="Times New Roman" w:hAnsi="Times New Roman" w:eastAsia="楷体" w:cs="楷体"/>
          <w:snapToGrid w:val="0"/>
          <w:color w:val="000000"/>
          <w:spacing w:val="-7"/>
          <w:kern w:val="0"/>
          <w:sz w:val="28"/>
          <w:szCs w:val="28"/>
          <w:lang w:val="en-US" w:eastAsia="zh-CN" w:bidi="ar"/>
          <w:woUserID w:val="0"/>
        </w:rPr>
        <w:t xml:space="preserve">  间接费用由项目责任单位统筹安排使用。项目责任单位应当建立健全间接费用的内部管理办法，公开透明、合理合规使用间接费用，处理好分摊间接成本和对科研人员激励的关系。绩效支出安排应当与科研人员在项目工作中的实际贡献挂钩。项目责任单位可将间接费用全部用于绩效支出，并向创新绩效突出的团队和个人倾斜。项目责任单位不得在间接费用以外，再以任何名义在项目资助经费中重复提取、列支相关费用。</w:t>
      </w:r>
    </w:p>
    <w:p w14:paraId="7AE562F9">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第十三条</w:t>
      </w:r>
      <w:r>
        <w:rPr>
          <w:rFonts w:hint="eastAsia" w:ascii="Times New Roman" w:hAnsi="Times New Roman" w:eastAsia="楷体" w:cs="楷体"/>
          <w:snapToGrid w:val="0"/>
          <w:color w:val="000000"/>
          <w:spacing w:val="-7"/>
          <w:kern w:val="0"/>
          <w:sz w:val="28"/>
          <w:szCs w:val="28"/>
          <w:lang w:val="en-US" w:eastAsia="zh-CN" w:bidi="ar"/>
          <w:woUserID w:val="0"/>
        </w:rPr>
        <w:t xml:space="preserve">  间接费用基础比例参照《国家社会科学基金项目资金管理办法》执行，一般按照不超过项目资助总额的一定比例核定，具体如下：50万元及以下部分为40%；超过50万元至500万元的部分为30%；超过500万元的部分为20%。</w:t>
      </w:r>
    </w:p>
    <w:p w14:paraId="17693BF1">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项目成果通过审核验收后，依据结项等级调整间接费用比例，具体如下：</w:t>
      </w:r>
    </w:p>
    <w:p w14:paraId="1F592846">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（一）结项等级为“优秀”的，50万元及以下部分可提高到不超过60%；超过50万元至500万元的部分可提高到不超过50%；超过500万元的部分可提高到不超过40%。</w:t>
      </w:r>
    </w:p>
    <w:p w14:paraId="41E991E0">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（二）结项等级为“良好”的，50万元及以下部分可提高到不超过50%；超过50万元至500万元的部分可提高到不超过40%；超过500万元的部分可提高到不超过30%。</w:t>
      </w:r>
    </w:p>
    <w:p w14:paraId="1B898FFD">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（三）结项等级为“合格”，间接费用比例不再提高。</w:t>
      </w:r>
    </w:p>
    <w:p w14:paraId="25C0A771">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项目在研期间，可按照核定的基础比例支出间接费用。项目成果通过审核验收后，可依据结项等级确定间接费用比例。</w:t>
      </w:r>
    </w:p>
    <w:p w14:paraId="0BF307EA">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第十四条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项目预算有以下情况确需调剂的，由项目责任单位审批或备案。</w:t>
      </w:r>
    </w:p>
    <w:p w14:paraId="45D5A080">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（一）设备费预算如需调剂的，由项目负责人根据科研活动的实际需要提出申请，报项目责任单位审批。</w:t>
      </w:r>
    </w:p>
    <w:p w14:paraId="7F5BC34F">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（二）业务费、劳务费预算如需调剂的，由项目负责人根据科研活动实际需要自主安排，并报项目责任单位备案。</w:t>
      </w:r>
    </w:p>
    <w:p w14:paraId="2AF4A576">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三）项目在研期间，间接费用预算总额不得调增，项目责任单位与项目负责人协商一致后可调减用于直接费用。依据项目结项等级确定间接费用比例后，间接费用由项目责任单位商项目负责人，从项目经费中调剂安排。项目责任单位应当根据科研项目的实际需求及时办理调剂手续。</w:t>
      </w:r>
    </w:p>
    <w:p w14:paraId="2B5AE7F0">
      <w:pPr>
        <w:keepNext w:val="0"/>
        <w:keepLines w:val="0"/>
        <w:widowControl w:val="0"/>
        <w:suppressLineNumbers w:val="0"/>
        <w:autoSpaceDE/>
        <w:autoSpaceDN/>
        <w:adjustRightInd/>
        <w:snapToGrid/>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第四章  包干制项目资助经费管理</w:t>
      </w:r>
    </w:p>
    <w:p w14:paraId="3D809823">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第十五条</w:t>
      </w:r>
      <w:r>
        <w:rPr>
          <w:rFonts w:hint="eastAsia" w:ascii="Times New Roman" w:hAnsi="Times New Roman" w:eastAsia="楷体" w:cs="楷体"/>
          <w:snapToGrid w:val="0"/>
          <w:color w:val="000000"/>
          <w:spacing w:val="-7"/>
          <w:kern w:val="0"/>
          <w:sz w:val="28"/>
          <w:szCs w:val="28"/>
          <w:lang w:val="en-US" w:eastAsia="zh-CN" w:bidi="ar"/>
          <w:woUserID w:val="0"/>
        </w:rPr>
        <w:t xml:space="preserve">  包干制项目无需编制项目预算。</w:t>
      </w:r>
    </w:p>
    <w:p w14:paraId="60A6C670">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第十六条</w:t>
      </w:r>
      <w:r>
        <w:rPr>
          <w:rFonts w:hint="eastAsia" w:ascii="Times New Roman" w:hAnsi="Times New Roman" w:eastAsia="楷体" w:cs="楷体"/>
          <w:snapToGrid w:val="0"/>
          <w:color w:val="000000"/>
          <w:spacing w:val="-7"/>
          <w:kern w:val="0"/>
          <w:sz w:val="28"/>
          <w:szCs w:val="28"/>
          <w:lang w:val="en-US" w:eastAsia="zh-CN" w:bidi="ar"/>
          <w:woUserID w:val="0"/>
        </w:rPr>
        <w:t xml:space="preserve">  包干制项目负责人在承诺遵守科研伦理道德和作风学风诚信要求、经费全部用于与项目研究工作相关支出的基础上，本着科学、合理、规范、有效的原则自主决定资助经费使用，按照本办法第九条规定的开支范围列支，无需履行调剂程序。</w:t>
      </w:r>
    </w:p>
    <w:p w14:paraId="7A6544A5">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对于项目责任单位为项目研究提供的房屋占用，日常水、电、气、暖等消耗，有关管理费用的补助支出，由项目责任单位根据实际管理需要，在充分征求项目负责人意见基础上合理确定。</w:t>
      </w:r>
    </w:p>
    <w:p w14:paraId="0DCD04DD">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对于激励科研人员的绩效支出，由项目负责人根据实际科研需要和相关薪酬标准自主确定，项目责任单位按照工资制度进行管理。</w:t>
      </w:r>
    </w:p>
    <w:p w14:paraId="079B74AC">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第十七条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项目责任单位应当制定项目资助经费包干制管理规定。管理规定应当包括资助经费使用范围和标准、各方责任、违规惩戒措施等内容，报省社科规划办备案。</w:t>
      </w:r>
    </w:p>
    <w:p w14:paraId="535FEA59">
      <w:pPr>
        <w:keepNext w:val="0"/>
        <w:keepLines w:val="0"/>
        <w:widowControl w:val="0"/>
        <w:suppressLineNumbers w:val="0"/>
        <w:autoSpaceDE/>
        <w:autoSpaceDN/>
        <w:adjustRightInd/>
        <w:snapToGrid/>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第五章  预算执行与决算</w:t>
      </w:r>
    </w:p>
    <w:p w14:paraId="1C49DC1D">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第十八条</w:t>
      </w:r>
      <w:r>
        <w:rPr>
          <w:rFonts w:hint="eastAsia" w:ascii="Times New Roman" w:hAnsi="Times New Roman" w:eastAsia="楷体" w:cs="楷体"/>
          <w:snapToGrid w:val="0"/>
          <w:color w:val="000000"/>
          <w:spacing w:val="-7"/>
          <w:kern w:val="0"/>
          <w:sz w:val="28"/>
          <w:szCs w:val="28"/>
          <w:lang w:val="en-US" w:eastAsia="zh-CN" w:bidi="ar"/>
          <w:woUserID w:val="0"/>
        </w:rPr>
        <w:t xml:space="preserve">  省社科基金项目资助经费一次核定、超支不补。省社科规划办根据不同类别项目特点、研究内容、资助经费需求等确定资助额度，在立项获批后30日内，将经费拨付至项目责任单位，切实保障科研活动需要。鼓励项目负责人所在单位对项目研究给予配套资助经费支持。</w:t>
      </w:r>
    </w:p>
    <w:p w14:paraId="0903F7A1">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第十九条</w:t>
      </w:r>
      <w:r>
        <w:rPr>
          <w:rFonts w:hint="eastAsia" w:ascii="Times New Roman" w:hAnsi="Times New Roman" w:eastAsia="楷体" w:cs="楷体"/>
          <w:b w:val="0"/>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 xml:space="preserve">项目资助经费应当纳入项目责任单位财务统一管理，单独核算，专款专用。项目负责人因工作调动等原因变更科研管理及财务管理部门的，须经调出、调入单位同意并报省社科规划办批准。 </w:t>
      </w:r>
    </w:p>
    <w:p w14:paraId="5673A9E3">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项目责任单位应当严格执行国家有关支出管理制度。对应当实行“公务卡”结算的支出，按照中央财政科研项目使用“公务卡”结算的有关规定执行。劳务费支出原则上应当通过银行转账方式结算。</w:t>
      </w:r>
    </w:p>
    <w:p w14:paraId="0098083F">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项目资助经费属于政府采购范围的，应当按照政府采购有关规定执行。</w:t>
      </w:r>
    </w:p>
    <w:p w14:paraId="4E21707C">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第二十一条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实施过程中，项目责任单位因科研活动实际需要，邀请国内外专家学者和有关人员参加由其主办的会议等，对确需负担的城市间交通费、国际旅费，可在会议费等费用中报销。对国内差旅费中的伙食补助费、市内交通费和难以取得发票的住宿费可实行包干制。对野外考察、数据采集等科研活动中无法取得发票或财政票据的支出，在确保真实性的前提下，可按实际发生额予以报销。</w:t>
      </w:r>
    </w:p>
    <w:p w14:paraId="02DC36F1">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第二十二条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项目实施过程中，使用项目资助经费形成的固定资产、无形资产等属于国有资产，应当按照国家有关国有资产管理的规定执行。</w:t>
      </w:r>
    </w:p>
    <w:p w14:paraId="786C6C36">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第二十三条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项目责任单位要切实强化法人责任，制定内部管理办法，落实项目预算调剂、间接费用统筹使用、劳务费管理、结余资助经费使用等管理权限。</w:t>
      </w:r>
    </w:p>
    <w:p w14:paraId="194CE484">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第二十四条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应当创新服务方式，让科研人员潜心从事科学研究。应当全面落实科研财务助理制度，确保每个项目配有相对固定的科研财务助理，为科研人员在预算编制、经费报销等方面提供专业化服务。科研财务助理所需人力成本费用（含社会保险补助、住房公积金），可由项目责任单位根据情况通过科研项目经费等渠道统筹解决。应当改进财务报销管理方式，充分利用信息化手段，建立符合科研实际需要的内部报销机制。</w:t>
      </w:r>
    </w:p>
    <w:p w14:paraId="5E395784">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第二十五条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项目研究完成后，项目责任单位和项目负责人应当如实编制《江西省社会科学基金项目结项审批书》中的经费决算表。</w:t>
      </w:r>
    </w:p>
    <w:p w14:paraId="1DE8374E">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第二十六条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在研期间，年度剩余资助经费可以结转下一年度继续使用。项目通过审核验收后，结余资助经费由项目责任单位统筹安排用于项目最终成果出版及后续研究的直接支出，优先考虑原项目团队科研需求。项目责任单位应当加强结余资助经费管理，健全结余资助经费盘活机制，加快资助经费使用进度。</w:t>
      </w:r>
    </w:p>
    <w:p w14:paraId="33335BB8">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第二十七条</w:t>
      </w:r>
      <w:r>
        <w:rPr>
          <w:rFonts w:hint="eastAsia" w:ascii="Times New Roman" w:hAnsi="Times New Roman" w:eastAsia="楷体" w:cs="楷体"/>
          <w:snapToGrid w:val="0"/>
          <w:color w:val="000000"/>
          <w:spacing w:val="-7"/>
          <w:kern w:val="0"/>
          <w:sz w:val="28"/>
          <w:szCs w:val="28"/>
          <w:lang w:val="en-US" w:eastAsia="zh-CN" w:bidi="ar"/>
          <w:woUserID w:val="0"/>
        </w:rPr>
        <w:t xml:space="preserve">  </w:t>
      </w:r>
      <w:r>
        <w:rPr>
          <w:rFonts w:hint="eastAsia" w:ascii="Times New Roman" w:hAnsi="Times New Roman" w:eastAsia="楷体" w:cs="楷体"/>
          <w:bCs w:val="0"/>
          <w:snapToGrid w:val="0"/>
          <w:color w:val="000000"/>
          <w:spacing w:val="-7"/>
          <w:kern w:val="0"/>
          <w:sz w:val="28"/>
          <w:szCs w:val="28"/>
          <w:lang w:val="en-US" w:eastAsia="zh-CN" w:bidi="ar"/>
          <w:woUserID w:val="0"/>
        </w:rPr>
        <w:t>项目成果未通过审核验收或因研究成果存在严重政治问题、学术不端行为等原因被撤销的项目，</w:t>
      </w:r>
      <w:r>
        <w:rPr>
          <w:rFonts w:hint="eastAsia" w:ascii="Times New Roman" w:hAnsi="Times New Roman" w:eastAsia="楷体" w:cs="楷体"/>
          <w:snapToGrid w:val="0"/>
          <w:color w:val="000000"/>
          <w:spacing w:val="-7"/>
          <w:kern w:val="0"/>
          <w:sz w:val="28"/>
          <w:szCs w:val="28"/>
          <w:lang w:val="en-US" w:eastAsia="zh-CN" w:bidi="ar"/>
          <w:woUserID w:val="0"/>
        </w:rPr>
        <w:t>省社科规划办视情节轻重分别作出退回结余资助经费、退回结余资助经费和绩效支出、退回已拨资助经费处理。项目责任单位应当在接到通知后30日内按要求退回。所退资助经费由省社科规划办按照财政预算管理的有关规定，统筹用于资助项目研究。</w:t>
      </w:r>
    </w:p>
    <w:p w14:paraId="54BFABF7">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项目责任单位发生变更的项目，原项目责任单位应当及时向新项目责任单位转拨需转拨的项目资助经费。</w:t>
      </w:r>
    </w:p>
    <w:p w14:paraId="4F7039A2">
      <w:pPr>
        <w:keepNext w:val="0"/>
        <w:keepLines w:val="0"/>
        <w:widowControl w:val="0"/>
        <w:suppressLineNumbers w:val="0"/>
        <w:autoSpaceDE/>
        <w:autoSpaceDN/>
        <w:adjustRightInd/>
        <w:snapToGrid/>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第六章  绩效管理与监督检查</w:t>
      </w:r>
    </w:p>
    <w:p w14:paraId="6B1C680F">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第二十八条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项目责任单位应当切实加强绩效管理，引导科研资源向优秀人才和团队倾斜，提高科研经费使用效益。</w:t>
      </w:r>
    </w:p>
    <w:p w14:paraId="32CA9611">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第二十九条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项目责任单位和项目负责人应当依法依规管理使用项目资助经费，不得存在以下行为：</w:t>
      </w:r>
    </w:p>
    <w:p w14:paraId="592BE64B">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（一）虚假编报项目预算；</w:t>
      </w:r>
    </w:p>
    <w:p w14:paraId="67CFE7EF">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（二）未对项目资助经费进行单独核算；</w:t>
      </w:r>
    </w:p>
    <w:p w14:paraId="6D2ECA78">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（三）列支与项目任务无关的支出；</w:t>
      </w:r>
    </w:p>
    <w:p w14:paraId="7EDDC981">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（四）未按规定执行和调剂预算、违反规定转拨项目资助经费；</w:t>
      </w:r>
    </w:p>
    <w:p w14:paraId="57F26552">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（五）通过虚假合同、虚假票据、虚构事项、虚报人员等弄虚作假，转移、套取、报销项目资助经费；</w:t>
      </w:r>
    </w:p>
    <w:p w14:paraId="324AC4AB">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（六）截留、挤占、挪用项目资助经费；</w:t>
      </w:r>
    </w:p>
    <w:p w14:paraId="201481DE">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（七）设置账外账、随意调账变动支出、随意修改记账凭证、提供虚假财务会计资料等；</w:t>
      </w:r>
    </w:p>
    <w:p w14:paraId="5B75049C">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（八）在使用项目资助经费中以任何方式列支应由个人负担的有关费用和支付各种罚款、捐款、赞助、投资、偿还债务等；</w:t>
      </w:r>
    </w:p>
    <w:p w14:paraId="335DF37B">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（九）其他违反国家财经纪律的行为。</w:t>
      </w:r>
    </w:p>
    <w:p w14:paraId="0BA3EBC2">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项目负责人使用项目资助经费情况应当自觉接受有关部门的监督检查。</w:t>
      </w:r>
    </w:p>
    <w:p w14:paraId="1346DF07">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第三十条</w:t>
      </w:r>
      <w:r>
        <w:rPr>
          <w:rFonts w:hint="eastAsia" w:ascii="Times New Roman" w:hAnsi="Times New Roman" w:eastAsia="楷体" w:cs="楷体"/>
          <w:b w:val="0"/>
          <w:bCs w:val="0"/>
          <w:snapToGrid w:val="0"/>
          <w:color w:val="000000"/>
          <w:spacing w:val="-7"/>
          <w:kern w:val="0"/>
          <w:sz w:val="28"/>
          <w:szCs w:val="28"/>
          <w:lang w:val="en-US" w:eastAsia="zh-CN" w:bidi="ar"/>
          <w:woUserID w:val="0"/>
        </w:rPr>
        <w:t xml:space="preserve">  </w:t>
      </w:r>
      <w:r>
        <w:rPr>
          <w:rFonts w:hint="eastAsia" w:ascii="Times New Roman" w:hAnsi="Times New Roman" w:eastAsia="楷体" w:cs="楷体"/>
          <w:snapToGrid w:val="0"/>
          <w:color w:val="000000"/>
          <w:spacing w:val="-7"/>
          <w:kern w:val="0"/>
          <w:sz w:val="28"/>
          <w:szCs w:val="28"/>
          <w:lang w:val="en-US" w:eastAsia="zh-CN" w:bidi="ar"/>
          <w:woUserID w:val="0"/>
        </w:rPr>
        <w:t>项目责任单位应当按照本办法和国家相关财经法规及财务管理规定，完善内部控制和监督制约机制，动态监管资助经费使用并实时预警提醒，确保资助经费合理规范使用；加强支撑服务条件建设，提高对科研人员的服务水平，建立常态化的自查自纠机制，保证项目资助经费安全。</w:t>
      </w:r>
    </w:p>
    <w:p w14:paraId="176DDD2C">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项目负责人应提供真实的项目信息，并认真遵守项目资助经费管理的有关规定。</w:t>
      </w:r>
    </w:p>
    <w:p w14:paraId="036924C7">
      <w:pPr>
        <w:keepNext w:val="0"/>
        <w:keepLines w:val="0"/>
        <w:widowControl w:val="0"/>
        <w:suppressLineNumbers w:val="0"/>
        <w:autoSpaceDE/>
        <w:autoSpaceDN/>
        <w:adjustRightInd/>
        <w:snapToGrid/>
        <w:spacing w:before="0" w:beforeAutospacing="0" w:after="0" w:afterAutospacing="0" w:line="520" w:lineRule="atLeast"/>
        <w:ind w:left="0" w:right="0" w:firstLine="532"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snapToGrid w:val="0"/>
          <w:color w:val="000000"/>
          <w:spacing w:val="-7"/>
          <w:kern w:val="0"/>
          <w:sz w:val="28"/>
          <w:szCs w:val="28"/>
          <w:lang w:val="en-US" w:eastAsia="zh-CN" w:bidi="ar"/>
          <w:woUserID w:val="0"/>
        </w:rPr>
        <w:t>项目责任单位和项目负责人对违反相关财经法和管理规定导致的后果承担相应责任。对项目承担单位和科研人员在科研经费管理使用过程中出现的失信情况，纳入信用记录管理，对严重失信行为实行追责和惩戒。</w:t>
      </w:r>
    </w:p>
    <w:p w14:paraId="7C4A5789">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第三十一条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项目责任单位应当在单位内部公开项目预算、预算调剂、决算、项目组人员构成、设备购置、劳务费发放以及间接费用和结余资助经费使用等情况，自觉接受监督。</w:t>
      </w:r>
    </w:p>
    <w:p w14:paraId="28E46D61">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第三十二条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及其相关工作人员、项目负责人及其团队成员在资助经费管理使用过程中，不按规定管理使用项目资助经费、不按时编报项目决算、不按规定进行会计核算，存在截留、挪用、侵占项目资助经费等违法违规行为的，按照《中华人民共和国预算法》及其实施条例、《中华人民共和国会计法》、《财政违法行为处罚处分条例》等国家有关规定追究相应责任。涉嫌犯罪的，依法移送有关机关处理。</w:t>
      </w:r>
    </w:p>
    <w:p w14:paraId="17F0AE92">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bCs w:val="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第三十三条</w:t>
      </w:r>
      <w:r>
        <w:rPr>
          <w:rFonts w:hint="eastAsia" w:ascii="Times New Roman" w:hAnsi="Times New Roman" w:eastAsia="楷体" w:cs="楷体"/>
          <w:snapToGrid w:val="0"/>
          <w:color w:val="000000"/>
          <w:spacing w:val="-7"/>
          <w:kern w:val="0"/>
          <w:sz w:val="28"/>
          <w:szCs w:val="28"/>
          <w:lang w:val="en-US" w:eastAsia="zh-CN" w:bidi="ar"/>
          <w:woUserID w:val="0"/>
        </w:rPr>
        <w:t xml:space="preserve">  项目责任单位和项目负责人应当</w:t>
      </w:r>
      <w:r>
        <w:rPr>
          <w:rFonts w:hint="eastAsia" w:ascii="Times New Roman" w:hAnsi="Times New Roman" w:eastAsia="楷体" w:cs="楷体"/>
          <w:bCs w:val="0"/>
          <w:snapToGrid w:val="0"/>
          <w:color w:val="000000"/>
          <w:spacing w:val="-7"/>
          <w:kern w:val="0"/>
          <w:sz w:val="28"/>
          <w:szCs w:val="28"/>
          <w:lang w:val="en-US" w:eastAsia="zh-CN" w:bidi="ar"/>
          <w:woUserID w:val="0"/>
        </w:rPr>
        <w:t>自觉接受财政、审计、监察部门和省社科规划办对资助经费管理和使用情况的监督检查，积极配合并提供有关资料，及时做好整改工作。</w:t>
      </w:r>
    </w:p>
    <w:p w14:paraId="588C7C51">
      <w:pPr>
        <w:keepNext w:val="0"/>
        <w:keepLines w:val="0"/>
        <w:widowControl w:val="0"/>
        <w:suppressLineNumbers w:val="0"/>
        <w:autoSpaceDE/>
        <w:autoSpaceDN/>
        <w:adjustRightInd/>
        <w:snapToGrid/>
        <w:spacing w:before="0" w:beforeAutospacing="0" w:after="0" w:afterAutospacing="0" w:line="520" w:lineRule="atLeast"/>
        <w:ind w:left="0" w:right="0" w:firstLine="0" w:firstLineChars="0"/>
        <w:jc w:val="center"/>
        <w:rPr>
          <w:rFonts w:hint="eastAsia" w:ascii="Times New Roman" w:hAnsi="Times New Roman" w:eastAsia="楷体" w:cs="楷体"/>
          <w:b/>
          <w:bCs/>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第七章  附  则</w:t>
      </w:r>
    </w:p>
    <w:p w14:paraId="5B4ED50F">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bCs w:val="0"/>
          <w:color w:val="000000"/>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第三十四条</w:t>
      </w:r>
      <w:r>
        <w:rPr>
          <w:rFonts w:hint="eastAsia" w:ascii="Times New Roman" w:hAnsi="Times New Roman" w:eastAsia="楷体" w:cs="楷体"/>
          <w:snapToGrid w:val="0"/>
          <w:color w:val="000000"/>
          <w:spacing w:val="-7"/>
          <w:kern w:val="0"/>
          <w:sz w:val="28"/>
          <w:szCs w:val="28"/>
          <w:lang w:val="en-US" w:eastAsia="zh-CN" w:bidi="ar"/>
          <w:woUserID w:val="0"/>
        </w:rPr>
        <w:t xml:space="preserve">  本办法</w:t>
      </w:r>
      <w:r>
        <w:rPr>
          <w:rFonts w:hint="eastAsia" w:ascii="Times New Roman" w:hAnsi="Times New Roman" w:eastAsia="楷体" w:cs="楷体"/>
          <w:bCs w:val="0"/>
          <w:snapToGrid w:val="0"/>
          <w:color w:val="000000"/>
          <w:spacing w:val="-7"/>
          <w:kern w:val="0"/>
          <w:sz w:val="28"/>
          <w:szCs w:val="28"/>
          <w:lang w:val="en-US" w:eastAsia="zh-CN" w:bidi="ar"/>
          <w:woUserID w:val="0"/>
        </w:rPr>
        <w:t>适用于省社科基金各类项目，如年度项目、研究专项和委托研究项目等。</w:t>
      </w:r>
    </w:p>
    <w:p w14:paraId="0EBC6306">
      <w:pPr>
        <w:keepNext w:val="0"/>
        <w:keepLines w:val="0"/>
        <w:widowControl w:val="0"/>
        <w:suppressLineNumbers w:val="0"/>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pacing w:val="-7"/>
          <w:kern w:val="0"/>
          <w:sz w:val="28"/>
          <w:szCs w:val="28"/>
          <w:lang w:eastAsia="zh-CN" w:bidi="ar"/>
          <w:woUserID w:val="0"/>
        </w:rPr>
      </w:pPr>
      <w:r>
        <w:rPr>
          <w:rFonts w:hint="eastAsia" w:ascii="Times New Roman" w:hAnsi="Times New Roman" w:eastAsia="楷体" w:cs="楷体"/>
          <w:b/>
          <w:bCs/>
          <w:snapToGrid w:val="0"/>
          <w:color w:val="000000"/>
          <w:spacing w:val="-7"/>
          <w:kern w:val="0"/>
          <w:sz w:val="28"/>
          <w:szCs w:val="28"/>
          <w:lang w:val="en-US" w:eastAsia="zh-CN" w:bidi="ar"/>
          <w:woUserID w:val="0"/>
        </w:rPr>
        <w:t>第三十五条</w:t>
      </w:r>
      <w:r>
        <w:rPr>
          <w:rFonts w:hint="eastAsia" w:ascii="Times New Roman" w:hAnsi="Times New Roman" w:eastAsia="楷体" w:cs="楷体"/>
          <w:snapToGrid w:val="0"/>
          <w:color w:val="000000"/>
          <w:spacing w:val="-7"/>
          <w:kern w:val="0"/>
          <w:sz w:val="28"/>
          <w:szCs w:val="28"/>
          <w:lang w:val="en-US" w:eastAsia="zh-CN" w:bidi="ar"/>
          <w:woUserID w:val="0"/>
        </w:rPr>
        <w:t xml:space="preserve">  本办法由省社科规划办负责解释。</w:t>
      </w:r>
    </w:p>
    <w:p w14:paraId="30833BC5">
      <w:pPr>
        <w:keepNext w:val="0"/>
        <w:keepLines w:val="0"/>
        <w:widowControl w:val="0"/>
        <w:suppressLineNumbers w:val="0"/>
        <w:shd w:val="clear"/>
        <w:autoSpaceDE/>
        <w:autoSpaceDN/>
        <w:adjustRightInd/>
        <w:snapToGrid/>
        <w:spacing w:before="0" w:beforeAutospacing="0" w:after="0" w:afterAutospacing="0" w:line="520" w:lineRule="atLeast"/>
        <w:ind w:left="0" w:right="0" w:firstLine="534" w:firstLineChars="200"/>
        <w:jc w:val="both"/>
        <w:rPr>
          <w:rFonts w:hint="eastAsia" w:ascii="Times New Roman" w:hAnsi="Times New Roman" w:eastAsia="楷体" w:cs="楷体"/>
          <w:snapToGrid w:val="0"/>
          <w:color w:val="000000"/>
          <w:spacing w:val="-7"/>
          <w:kern w:val="0"/>
          <w:sz w:val="28"/>
          <w:szCs w:val="28"/>
          <w:shd w:val="clear"/>
          <w:lang w:val="en-US" w:eastAsia="zh-CN" w:bidi="ar"/>
          <w:woUserID w:val="0"/>
        </w:rPr>
      </w:pPr>
      <w:r>
        <w:rPr>
          <w:rFonts w:hint="eastAsia" w:ascii="Times New Roman" w:hAnsi="Times New Roman" w:eastAsia="楷体" w:cs="楷体"/>
          <w:b/>
          <w:bCs/>
          <w:snapToGrid w:val="0"/>
          <w:color w:val="000000"/>
          <w:spacing w:val="-7"/>
          <w:kern w:val="0"/>
          <w:sz w:val="28"/>
          <w:szCs w:val="28"/>
          <w:shd w:val="clear"/>
          <w:lang w:val="en-US" w:eastAsia="zh-CN" w:bidi="ar"/>
          <w:woUserID w:val="0"/>
        </w:rPr>
        <w:t>第三十六条</w:t>
      </w:r>
      <w:r>
        <w:rPr>
          <w:rFonts w:hint="eastAsia" w:ascii="Times New Roman" w:hAnsi="Times New Roman" w:eastAsia="楷体" w:cs="楷体"/>
          <w:snapToGrid w:val="0"/>
          <w:color w:val="000000"/>
          <w:spacing w:val="-7"/>
          <w:kern w:val="0"/>
          <w:sz w:val="28"/>
          <w:szCs w:val="28"/>
          <w:shd w:val="clear"/>
          <w:lang w:val="en-US" w:eastAsia="zh-CN" w:bidi="ar"/>
          <w:woUserID w:val="0"/>
        </w:rPr>
        <w:t xml:space="preserve">  本办法印发之日起施行，适用于印发之日起立项的省社科基金各类项目。</w:t>
      </w:r>
      <w:r>
        <w:rPr>
          <w:rFonts w:hint="eastAsia" w:ascii="Times New Roman" w:hAnsi="Times New Roman" w:eastAsia="楷体" w:cs="楷体"/>
          <w:bCs w:val="0"/>
          <w:snapToGrid w:val="0"/>
          <w:color w:val="000000"/>
          <w:spacing w:val="-7"/>
          <w:kern w:val="0"/>
          <w:sz w:val="28"/>
          <w:szCs w:val="28"/>
          <w:shd w:val="clear"/>
          <w:lang w:val="en-US" w:eastAsia="zh-CN" w:bidi="ar"/>
          <w:woUserID w:val="0"/>
        </w:rPr>
        <w:t>《江西省社会科学基金项目资助经费管理办法（试行）》（</w:t>
      </w:r>
      <w:r>
        <w:rPr>
          <w:rFonts w:hint="eastAsia" w:ascii="Times New Roman" w:hAnsi="Times New Roman" w:eastAsia="楷体" w:cs="楷体"/>
          <w:snapToGrid w:val="0"/>
          <w:color w:val="000000"/>
          <w:spacing w:val="-7"/>
          <w:kern w:val="0"/>
          <w:sz w:val="28"/>
          <w:szCs w:val="28"/>
          <w:shd w:val="clear"/>
          <w:lang w:val="en-US" w:eastAsia="zh-CN" w:bidi="ar"/>
          <w:woUserID w:val="0"/>
        </w:rPr>
        <w:t>赣社规字〔2019〕19号</w:t>
      </w:r>
      <w:r>
        <w:rPr>
          <w:rFonts w:hint="eastAsia" w:ascii="Times New Roman" w:hAnsi="Times New Roman" w:eastAsia="楷体" w:cs="楷体"/>
          <w:bCs w:val="0"/>
          <w:snapToGrid w:val="0"/>
          <w:color w:val="000000"/>
          <w:spacing w:val="-7"/>
          <w:kern w:val="0"/>
          <w:sz w:val="28"/>
          <w:szCs w:val="28"/>
          <w:shd w:val="clear"/>
          <w:lang w:val="en-US" w:eastAsia="zh-CN" w:bidi="ar"/>
          <w:woUserID w:val="0"/>
        </w:rPr>
        <w:t>）</w:t>
      </w:r>
      <w:r>
        <w:rPr>
          <w:rFonts w:hint="eastAsia" w:ascii="Times New Roman" w:hAnsi="Times New Roman" w:eastAsia="楷体" w:cs="楷体"/>
          <w:snapToGrid w:val="0"/>
          <w:color w:val="000000"/>
          <w:spacing w:val="-7"/>
          <w:kern w:val="0"/>
          <w:sz w:val="28"/>
          <w:szCs w:val="28"/>
          <w:shd w:val="clear"/>
          <w:lang w:val="en-US" w:eastAsia="zh-CN" w:bidi="ar"/>
          <w:woUserID w:val="0"/>
        </w:rPr>
        <w:t>同时废止。对本印发之日前立项的在研项目，区分以下两种情况：尚在执行期内的项目，由责任单位统筹考虑本单位实际情况，并与项目负责人充分协商后，在项目预算总额不变的前提下，自主选择间接费用和绩效支出安排、预算科目调剂等事项是否执行本办法。如执行本办法，须履行单位内部有关调整审批程序，并符合预算调剂的有关规定；项目执行期已于印发之日前结束、进入审核验收环节的项目，按照原办法执行，预算不作调整。</w:t>
      </w:r>
    </w:p>
    <w:p w14:paraId="48638424">
      <w:pPr>
        <w:keepNext w:val="0"/>
        <w:keepLines w:val="0"/>
        <w:widowControl/>
        <w:suppressLineNumbers w:val="0"/>
        <w:autoSpaceDE/>
        <w:autoSpaceDN/>
        <w:spacing w:before="0" w:beforeAutospacing="0" w:after="0" w:afterAutospacing="0" w:line="240" w:lineRule="auto"/>
        <w:ind w:left="0" w:leftChars="0" w:right="0" w:rightChars="0" w:firstLine="0" w:firstLineChars="0"/>
        <w:jc w:val="left"/>
        <w:rPr>
          <w:rFonts w:hint="default" w:ascii="Times New Roman" w:hAnsi="Times New Roman" w:eastAsia="方正小标宋简体" w:cs="方正小标宋简体"/>
          <w:b w:val="0"/>
          <w:bCs w:val="0"/>
          <w:i w:val="0"/>
          <w:snapToGrid w:val="0"/>
          <w:color w:val="000000"/>
          <w:spacing w:val="0"/>
          <w:w w:val="100"/>
          <w:kern w:val="2"/>
          <w:szCs w:val="44"/>
          <w:lang w:val="en-US" w:eastAsia="zh-CN" w:bidi="ar"/>
          <w:woUserID w:val="2"/>
        </w:rPr>
      </w:pPr>
      <w:r>
        <w:rPr>
          <w:rFonts w:hint="default" w:ascii="Times New Roman" w:hAnsi="Times New Roman" w:eastAsia="方正小标宋简体" w:cs="方正小标宋简体"/>
          <w:b w:val="0"/>
          <w:bCs w:val="0"/>
          <w:i w:val="0"/>
          <w:snapToGrid w:val="0"/>
          <w:color w:val="000000"/>
          <w:spacing w:val="0"/>
          <w:w w:val="100"/>
          <w:kern w:val="2"/>
          <w:szCs w:val="44"/>
          <w:lang w:val="en-US" w:eastAsia="zh-CN" w:bidi="ar"/>
          <w:woUserID w:val="2"/>
        </w:rPr>
        <w:br w:type="page"/>
      </w:r>
    </w:p>
    <w:p w14:paraId="2E4F1C59">
      <w:pPr>
        <w:pStyle w:val="2"/>
      </w:pPr>
      <w:bookmarkStart w:id="319" w:name="_Toc27545"/>
      <w:r>
        <w:rPr>
          <w:rFonts w:hint="default"/>
          <w:lang w:val="en-US" w:eastAsia="zh-CN"/>
        </w:rPr>
        <w:t>关于发布江西财经大学科研项目经费使用</w:t>
      </w:r>
      <w:bookmarkEnd w:id="319"/>
      <w:bookmarkStart w:id="320" w:name="_Toc26676"/>
      <w:r>
        <w:rPr>
          <w:rFonts w:hint="default"/>
          <w:lang w:val="en-US" w:eastAsia="zh-CN"/>
        </w:rPr>
        <w:br w:type="textWrapping"/>
      </w:r>
      <w:r>
        <w:rPr>
          <w:rFonts w:hint="default"/>
          <w:lang w:val="en-US" w:eastAsia="zh-CN"/>
        </w:rPr>
        <w:t>负面清单的通知</w:t>
      </w:r>
      <w:bookmarkEnd w:id="320"/>
    </w:p>
    <w:p w14:paraId="684BB9EB">
      <w:pPr>
        <w:keepNext w:val="0"/>
        <w:keepLines w:val="0"/>
        <w:widowControl w:val="0"/>
        <w:suppressLineNumbers w:val="0"/>
        <w:autoSpaceDE w:val="0"/>
        <w:autoSpaceDN/>
        <w:spacing w:before="0" w:beforeAutospacing="0" w:after="0" w:afterAutospacing="0" w:line="590" w:lineRule="exact"/>
        <w:ind w:left="0" w:leftChars="0" w:right="0" w:rightChars="0" w:firstLine="0" w:firstLineChars="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校属各单位：</w:t>
      </w:r>
    </w:p>
    <w:p w14:paraId="232AE9A9">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为进一步加强我校科研项目管理，规范项目经费使用，依据《十八届中央政治局关于改进工作作风、密切联系群众的八项规定》（即“中央八项规定”）《中央八项规定实施细则》《国家自然科学基金资助项目资金管理办法》《国家社会科学基金项目资金管理办法》《教育部人文社会科学研究项目管理办法》《江西财经大学科研项目经费管理办法》《江西财经大学横向科研项目管理办法》等文件和上级部门要求，结合学校科研经费实际情况，现制订如下“负面清单”，请相关项目负责人对照本清单严格执行。</w:t>
      </w:r>
    </w:p>
    <w:p w14:paraId="057A405D">
      <w:pPr>
        <w:keepNext w:val="0"/>
        <w:keepLines w:val="0"/>
        <w:widowControl w:val="0"/>
        <w:suppressLineNumbers w:val="0"/>
        <w:autoSpaceDE w:val="0"/>
        <w:autoSpaceDN/>
        <w:spacing w:before="0" w:beforeAutospacing="0" w:after="0" w:afterAutospacing="0" w:line="590" w:lineRule="exact"/>
        <w:ind w:left="0" w:leftChars="0" w:right="0" w:rightChars="0" w:firstLine="562" w:firstLineChars="200"/>
        <w:jc w:val="both"/>
        <w:outlineLvl w:val="9"/>
        <w:rPr>
          <w:rFonts w:hint="default" w:ascii="Times New Roman" w:hAnsi="Times New Roman" w:eastAsia="楷体" w:cs="Times New Roman"/>
          <w:b/>
          <w:bCs/>
          <w:i w:val="0"/>
          <w:spacing w:val="0"/>
          <w:w w:val="100"/>
          <w:kern w:val="2"/>
          <w:sz w:val="28"/>
          <w:szCs w:val="28"/>
          <w:lang w:eastAsia="zh-CN" w:bidi="ar"/>
          <w:woUserID w:val="2"/>
        </w:rPr>
      </w:pPr>
      <w:r>
        <w:rPr>
          <w:rFonts w:hint="default" w:ascii="Times New Roman" w:hAnsi="Times New Roman" w:eastAsia="楷体" w:cs="Times New Roman"/>
          <w:b/>
          <w:bCs/>
          <w:i w:val="0"/>
          <w:snapToGrid w:val="0"/>
          <w:color w:val="000000"/>
          <w:spacing w:val="0"/>
          <w:w w:val="100"/>
          <w:kern w:val="2"/>
          <w:sz w:val="28"/>
          <w:szCs w:val="28"/>
          <w:lang w:val="en-US" w:eastAsia="zh-CN" w:bidi="ar"/>
          <w:woUserID w:val="2"/>
        </w:rPr>
        <w:t>一、通用负面清单（适用于所有项目）</w:t>
      </w:r>
    </w:p>
    <w:p w14:paraId="55911DC8">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（一）不得有违背科学共同体行为规范、违反中央八项规定精神、触犯国家法律法规，以及不符合项目资金使用合规性、合理性、真实性、相关性原则的行为。</w:t>
      </w:r>
    </w:p>
    <w:p w14:paraId="4792ABEF">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（二）不得无依据或超出规定范围列支包干制项目资金。包干制项目虽无需编制明细预算，但仍需严格规范开支范围，不得列支与科研无关费用。</w:t>
      </w:r>
    </w:p>
    <w:p w14:paraId="2CFE0788">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（三）不得以任何方式截留、挤占、挪用项目资助资金。</w:t>
      </w:r>
    </w:p>
    <w:p w14:paraId="06B54610">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四）不得向参与项目研究的研究生、博士后、访问学者以及项目聘用的研究人员、科研辅助人员之外的项目组人员支付劳务费；不得给参与本项目及所属课题研究和管理的相关人员支付专家咨询费；不得向与科研项目（课题）无关的人员发放劳务费和专家咨询费；不得通过虚构人员名单，虚报、冒领、超标准发放劳务费和专家咨询费等行为套取劳务费和专家咨询费；不得以任何形式回收劳务费。</w:t>
      </w:r>
    </w:p>
    <w:p w14:paraId="09A969CD">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（五）不得大额或频繁地从其他项目调入或从本项目调出支出，以规避监管检查。</w:t>
      </w:r>
    </w:p>
    <w:p w14:paraId="2BF0469E">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（六）不得违规使用结余经费。</w:t>
      </w:r>
    </w:p>
    <w:p w14:paraId="70F79569">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（七）未履行审批手续，不得调剂项目资金预算。</w:t>
      </w:r>
    </w:p>
    <w:p w14:paraId="53033427">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（八）不得未按规定编制项目决算报表。</w:t>
      </w:r>
    </w:p>
    <w:p w14:paraId="770A5627">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（九）不得违反预算及合作协议约定拨付合作单位资金。</w:t>
      </w:r>
    </w:p>
    <w:p w14:paraId="38F49E24">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（十）不得长期借款不及时冲账。</w:t>
      </w:r>
    </w:p>
    <w:p w14:paraId="7B748E32">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（十一）不得虚列购置设备、材料、租车、会议、差旅、交通、印刷等业务，变相转移、套取资金。</w:t>
      </w:r>
    </w:p>
    <w:p w14:paraId="1FDBEFCE">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（十二）不得使用项目资金列支各种罚款、捐款、赞助、投资、偿还债务，列支礼品费、旅游费等费用。</w:t>
      </w:r>
    </w:p>
    <w:p w14:paraId="03093032">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（十三）原依托单位或合作单位不得违规使用项目资金。</w:t>
      </w:r>
    </w:p>
    <w:p w14:paraId="30B14D91">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（十四）不得无正当理由随意调账变动支出、随意修改记账凭证、提供虚假财务会计资料等；不得无正当理由改变研究计划或调整项目计划书及合作协议中的资金额度。</w:t>
      </w:r>
    </w:p>
    <w:p w14:paraId="113E32F8">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（十五）不得违反采购程序规定，收取供应商回扣、佣金和其他任何形式的好处，搞不正当交易。</w:t>
      </w:r>
    </w:p>
    <w:p w14:paraId="40BD1B9D">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（十六）不得故意拆分发票审批或报销，以规避财务相关规定；不得持同一商户连号发票分次分月报销，故意逃避合同签订、招投标等审查监督。</w:t>
      </w:r>
    </w:p>
    <w:p w14:paraId="736FFC19">
      <w:pPr>
        <w:keepNext w:val="0"/>
        <w:keepLines w:val="0"/>
        <w:widowControl w:val="0"/>
        <w:suppressLineNumbers w:val="0"/>
        <w:autoSpaceDE w:val="0"/>
        <w:autoSpaceDN/>
        <w:spacing w:before="0" w:beforeAutospacing="0" w:after="0" w:afterAutospacing="0" w:line="590" w:lineRule="exact"/>
        <w:ind w:left="0" w:leftChars="0" w:right="0" w:rightChars="0" w:firstLine="562" w:firstLineChars="200"/>
        <w:jc w:val="both"/>
        <w:outlineLvl w:val="9"/>
        <w:rPr>
          <w:rFonts w:hint="default" w:ascii="Times New Roman" w:hAnsi="Times New Roman" w:eastAsia="楷体" w:cs="Times New Roman"/>
          <w:b/>
          <w:bCs/>
          <w:i w:val="0"/>
          <w:spacing w:val="0"/>
          <w:w w:val="100"/>
          <w:kern w:val="2"/>
          <w:sz w:val="28"/>
          <w:szCs w:val="28"/>
          <w:lang w:eastAsia="zh-CN" w:bidi="ar"/>
          <w:woUserID w:val="2"/>
        </w:rPr>
      </w:pPr>
      <w:r>
        <w:rPr>
          <w:rFonts w:hint="default" w:ascii="Times New Roman" w:hAnsi="Times New Roman" w:eastAsia="楷体" w:cs="Times New Roman"/>
          <w:b/>
          <w:bCs/>
          <w:i w:val="0"/>
          <w:snapToGrid w:val="0"/>
          <w:color w:val="000000"/>
          <w:spacing w:val="0"/>
          <w:w w:val="100"/>
          <w:kern w:val="2"/>
          <w:sz w:val="28"/>
          <w:szCs w:val="28"/>
          <w:lang w:val="en-US" w:eastAsia="zh-CN" w:bidi="ar"/>
          <w:woUserID w:val="2"/>
        </w:rPr>
        <w:t>二、国家自然科学基金项目负面清单</w:t>
      </w:r>
    </w:p>
    <w:p w14:paraId="096BEDBF">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（一）不得在直接费用中列支与项目不相关的材料费、差旅费、会议费、培训费、国际合作交流费、出版费或者论文版面费等费用；</w:t>
      </w:r>
    </w:p>
    <w:p w14:paraId="587EE338">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（二）不得在直接费用中列支应由教育经费承担的学生培养或论文答辩等费用，教育部批准的科研项目经费博士研究生除外。</w:t>
      </w:r>
    </w:p>
    <w:p w14:paraId="0E3305FC">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（三）不得在直接费用中列支打印纸、硒鼓、优盘、移动硬盘、个人计算机及配件等</w:t>
      </w:r>
      <w:r>
        <w:rPr>
          <w:rFonts w:hint="default" w:ascii="Times New Roman" w:hAnsi="Times New Roman" w:eastAsia="楷体" w:cs="Times New Roman"/>
          <w:b/>
          <w:bCs w:val="0"/>
          <w:i w:val="0"/>
          <w:snapToGrid w:val="0"/>
          <w:color w:val="000000"/>
          <w:spacing w:val="0"/>
          <w:w w:val="100"/>
          <w:kern w:val="2"/>
          <w:sz w:val="28"/>
          <w:szCs w:val="28"/>
          <w:lang w:val="en-US" w:eastAsia="zh-CN" w:bidi="ar"/>
          <w:woUserID w:val="2"/>
        </w:rPr>
        <w:t>通用</w:t>
      </w: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办公用品、办公设备费用，列支日常办公用的水费、电费、燃气费、取暖费、通讯费、邮寄费、房屋租赁费等</w:t>
      </w:r>
      <w:r>
        <w:rPr>
          <w:rFonts w:hint="default" w:ascii="Times New Roman" w:hAnsi="Times New Roman" w:eastAsia="楷体" w:cs="Times New Roman"/>
          <w:b/>
          <w:bCs/>
          <w:i w:val="0"/>
          <w:snapToGrid w:val="0"/>
          <w:color w:val="000000"/>
          <w:spacing w:val="0"/>
          <w:w w:val="100"/>
          <w:kern w:val="2"/>
          <w:sz w:val="28"/>
          <w:szCs w:val="28"/>
          <w:lang w:val="en-US" w:eastAsia="zh-CN" w:bidi="ar"/>
          <w:woUserID w:val="2"/>
        </w:rPr>
        <w:t>支撑条件</w:t>
      </w: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费用。</w:t>
      </w:r>
    </w:p>
    <w:p w14:paraId="17F7AF2C">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（四）不得列支个人消费（如电话费、餐费、公交卡充值费、无法说明和项目相关的燃油费、交通费等）。</w:t>
      </w:r>
    </w:p>
    <w:p w14:paraId="253C19AD">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（五）不得列支知识产权维护阶段费用。</w:t>
      </w:r>
    </w:p>
    <w:p w14:paraId="449E13FC">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（六）项目执行期间经费执行率不得低于70%。</w:t>
      </w:r>
    </w:p>
    <w:p w14:paraId="110ADB0B">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七）不得委托不具备相关业务资质或者经营范围不符的单位进行测试化验加工；不得以测试化验加工名义转包科研任务，以隐瞒利益冲突或关联交易；不得以虚构或增加测试化验加工项目、提高测试化验加工标准、预存测试化验加工费用等方式，变相转移、套取资金。</w:t>
      </w:r>
    </w:p>
    <w:p w14:paraId="69A24942">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（八）不得列支论文润色、编辑、翻译或者修改等费用。</w:t>
      </w:r>
    </w:p>
    <w:p w14:paraId="3169930D">
      <w:pPr>
        <w:keepNext w:val="0"/>
        <w:keepLines w:val="0"/>
        <w:widowControl w:val="0"/>
        <w:suppressLineNumbers w:val="0"/>
        <w:autoSpaceDE w:val="0"/>
        <w:autoSpaceDN/>
        <w:spacing w:before="0" w:beforeAutospacing="0" w:after="0" w:afterAutospacing="0" w:line="590" w:lineRule="exact"/>
        <w:ind w:left="0" w:leftChars="0" w:right="0" w:rightChars="0" w:firstLine="562" w:firstLineChars="200"/>
        <w:jc w:val="both"/>
        <w:outlineLvl w:val="9"/>
        <w:rPr>
          <w:rFonts w:hint="default" w:ascii="Times New Roman" w:hAnsi="Times New Roman" w:eastAsia="楷体" w:cs="Times New Roman"/>
          <w:b/>
          <w:bCs/>
          <w:i w:val="0"/>
          <w:spacing w:val="0"/>
          <w:w w:val="100"/>
          <w:kern w:val="2"/>
          <w:sz w:val="28"/>
          <w:szCs w:val="28"/>
          <w:lang w:eastAsia="zh-CN" w:bidi="ar"/>
          <w:woUserID w:val="2"/>
        </w:rPr>
      </w:pPr>
      <w:r>
        <w:rPr>
          <w:rFonts w:hint="default" w:ascii="Times New Roman" w:hAnsi="Times New Roman" w:eastAsia="楷体" w:cs="Times New Roman"/>
          <w:b/>
          <w:bCs/>
          <w:i w:val="0"/>
          <w:snapToGrid w:val="0"/>
          <w:color w:val="000000"/>
          <w:spacing w:val="0"/>
          <w:w w:val="100"/>
          <w:kern w:val="2"/>
          <w:sz w:val="28"/>
          <w:szCs w:val="28"/>
          <w:lang w:val="en-US" w:eastAsia="zh-CN" w:bidi="ar"/>
          <w:woUserID w:val="2"/>
        </w:rPr>
        <w:t>三、其他项目负面清单</w:t>
      </w:r>
    </w:p>
    <w:p w14:paraId="57DADC4B">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（一）不得在国家社会科学基金项目间接费用中，列支除项目组成员绩效以外的其他费用。</w:t>
      </w:r>
    </w:p>
    <w:p w14:paraId="3477F285">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（二）2016年9月以后立项的国家社会科学基金项目不得开支版面费。如需出版著作，可列支出版费，并注明“用于出版”。</w:t>
      </w:r>
    </w:p>
    <w:p w14:paraId="5F13545B">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（三）横向科研项目的业务招待费的开支比例不得超过实际到账税后经费的30%。</w:t>
      </w:r>
    </w:p>
    <w:p w14:paraId="704633EC">
      <w:pPr>
        <w:keepNext w:val="0"/>
        <w:keepLines w:val="0"/>
        <w:widowControl w:val="0"/>
        <w:suppressLineNumbers w:val="0"/>
        <w:autoSpaceDE w:val="0"/>
        <w:autoSpaceDN/>
        <w:spacing w:before="0" w:beforeAutospacing="0" w:after="0" w:afterAutospacing="0" w:line="590" w:lineRule="exact"/>
        <w:ind w:left="0" w:leftChars="0" w:right="0" w:rightChars="0" w:firstLine="562" w:firstLineChars="200"/>
        <w:jc w:val="both"/>
        <w:outlineLvl w:val="9"/>
        <w:rPr>
          <w:rFonts w:hint="default" w:ascii="Times New Roman" w:hAnsi="Times New Roman" w:eastAsia="楷体" w:cs="Times New Roman"/>
          <w:b/>
          <w:bCs/>
          <w:i w:val="0"/>
          <w:spacing w:val="0"/>
          <w:w w:val="100"/>
          <w:kern w:val="2"/>
          <w:sz w:val="28"/>
          <w:szCs w:val="28"/>
          <w:lang w:eastAsia="zh-CN" w:bidi="ar"/>
          <w:woUserID w:val="2"/>
        </w:rPr>
      </w:pPr>
      <w:r>
        <w:rPr>
          <w:rFonts w:hint="default" w:ascii="Times New Roman" w:hAnsi="Times New Roman" w:eastAsia="楷体" w:cs="Times New Roman"/>
          <w:b/>
          <w:bCs/>
          <w:i w:val="0"/>
          <w:snapToGrid w:val="0"/>
          <w:color w:val="000000"/>
          <w:spacing w:val="0"/>
          <w:w w:val="100"/>
          <w:kern w:val="2"/>
          <w:sz w:val="28"/>
          <w:szCs w:val="28"/>
          <w:lang w:val="en-US" w:eastAsia="zh-CN" w:bidi="ar"/>
          <w:woUserID w:val="2"/>
        </w:rPr>
        <w:t>四、补充说明</w:t>
      </w:r>
    </w:p>
    <w:p w14:paraId="024FE582">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（一）本清单将根据国家法律法规、财经政策及上级主管部门要求，结合学校科研管理实际需要适时动态修订调整。</w:t>
      </w:r>
    </w:p>
    <w:p w14:paraId="7EF0F053">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（二）本清单由学校科研部负责解释。</w:t>
      </w:r>
    </w:p>
    <w:p w14:paraId="293E3E9E">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 xml:space="preserve"> </w:t>
      </w:r>
    </w:p>
    <w:p w14:paraId="0738C498">
      <w:pPr>
        <w:keepNext w:val="0"/>
        <w:keepLines w:val="0"/>
        <w:widowControl w:val="0"/>
        <w:suppressLineNumbers w:val="0"/>
        <w:autoSpaceDE w:val="0"/>
        <w:autoSpaceDN/>
        <w:spacing w:before="0" w:beforeAutospacing="0" w:after="0" w:afterAutospacing="0" w:line="590" w:lineRule="exact"/>
        <w:ind w:left="0" w:leftChars="0" w:right="0" w:rightChars="0" w:firstLine="560" w:firstLineChars="200"/>
        <w:jc w:val="both"/>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 xml:space="preserve"> </w:t>
      </w:r>
    </w:p>
    <w:p w14:paraId="29BA6ABC">
      <w:pPr>
        <w:keepNext w:val="0"/>
        <w:keepLines w:val="0"/>
        <w:widowControl w:val="0"/>
        <w:suppressLineNumbers w:val="0"/>
        <w:autoSpaceDE w:val="0"/>
        <w:autoSpaceDN/>
        <w:spacing w:before="0" w:beforeAutospacing="0" w:after="0" w:afterAutospacing="0" w:line="590" w:lineRule="exact"/>
        <w:ind w:left="0" w:leftChars="0" w:right="1023" w:rightChars="487" w:firstLine="0" w:firstLineChars="0"/>
        <w:jc w:val="right"/>
        <w:rPr>
          <w:rFonts w:hint="default" w:ascii="Times New Roman" w:hAnsi="Times New Roman" w:eastAsia="楷体" w:cs="Times New Roman"/>
          <w:b w:val="0"/>
          <w:i w:val="0"/>
          <w:spacing w:val="0"/>
          <w:w w:val="100"/>
          <w:kern w:val="2"/>
          <w:sz w:val="28"/>
          <w:szCs w:val="28"/>
          <w:woUserID w:val="2"/>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科研部</w:t>
      </w:r>
    </w:p>
    <w:p w14:paraId="465C7819">
      <w:pPr>
        <w:keepNext w:val="0"/>
        <w:keepLines w:val="0"/>
        <w:pageBreakBefore w:val="0"/>
        <w:widowControl w:val="0"/>
        <w:kinsoku/>
        <w:wordWrap/>
        <w:overflowPunct/>
        <w:topLinePunct w:val="0"/>
        <w:autoSpaceDE w:val="0"/>
        <w:autoSpaceDN/>
        <w:bidi w:val="0"/>
        <w:adjustRightInd/>
        <w:snapToGrid/>
        <w:spacing w:line="590" w:lineRule="exact"/>
        <w:ind w:left="0" w:leftChars="0" w:right="420" w:rightChars="200" w:firstLine="0" w:firstLineChars="0"/>
        <w:jc w:val="right"/>
        <w:textAlignment w:val="auto"/>
        <w:outlineLvl w:val="9"/>
        <w:rPr>
          <w:rFonts w:hint="default" w:ascii="Times New Roman" w:hAnsi="Times New Roman"/>
          <w:lang w:val="en-US" w:eastAsia="zh"/>
        </w:rPr>
      </w:pPr>
      <w:r>
        <w:rPr>
          <w:rFonts w:hint="default" w:ascii="Times New Roman" w:hAnsi="Times New Roman" w:eastAsia="楷体" w:cs="Times New Roman"/>
          <w:b w:val="0"/>
          <w:i w:val="0"/>
          <w:snapToGrid w:val="0"/>
          <w:color w:val="000000"/>
          <w:spacing w:val="0"/>
          <w:w w:val="100"/>
          <w:kern w:val="2"/>
          <w:sz w:val="28"/>
          <w:szCs w:val="28"/>
          <w:lang w:val="en-US" w:eastAsia="zh-CN" w:bidi="ar"/>
          <w:woUserID w:val="2"/>
        </w:rPr>
        <w:t>2026年5月21日</w:t>
      </w:r>
    </w:p>
    <w:sectPr>
      <w:footerReference r:id="rId18" w:type="default"/>
      <w:pgSz w:w="11906" w:h="16839"/>
      <w:pgMar w:top="1701" w:right="1800" w:bottom="1440" w:left="1800" w:header="1134" w:footer="102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E4159">
    <w:pPr>
      <w:pStyle w:val="6"/>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219075" cy="1289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219075" cy="128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24836">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0.15pt;width:17.25pt;mso-position-horizontal:center;mso-position-horizontal-relative:margin;z-index:251669504;mso-width-relative:page;mso-height-relative:page;" filled="f" stroked="f" coordsize="21600,21600" o:gfxdata="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edDstMAAAADAQAADwAAAAAAAAABACAAAAAiAAAAZHJzL2Rvd25yZXYu&#10;eG1sUEsBAhQAFAAAAAgAh07iQAavido5AgAAYQQAAA4AAAAAAAAAAQAgAAAAIgEAAGRycy9lMm9E&#10;b2MueG1sUEsFBgAAAAAGAAYAWQEAAM0FAAAAAA==&#10;">
              <v:fill on="f" focussize="0,0"/>
              <v:stroke on="f" weight="0.5pt"/>
              <v:imagedata o:title=""/>
              <o:lock v:ext="edit" aspectratio="f"/>
              <v:textbox inset="0mm,0mm,0mm,0mm">
                <w:txbxContent>
                  <w:p w14:paraId="60F24836">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4AFFF">
    <w:pPr>
      <w:pStyle w:val="6"/>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241300" cy="1466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41300"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8C2DD">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II</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1.55pt;width:19pt;mso-position-horizontal:center;mso-position-horizontal-relative:margin;z-index:251672576;mso-width-relative:page;mso-height-relative:page;" filled="f" stroked="f" coordsize="21600,21600" o:gfxdata="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LA623SAAAAAwEAAA8AAAAAAAAAAQAgAAAAIgAAAGRycy9kb3ducmV2Lnht&#10;bFBLAQIUABQAAAAIAIdO4kCOCVmTOAIAAGMEAAAOAAAAAAAAAAEAIAAAACEBAABkcnMvZTJvRG9j&#10;LnhtbFBLBQYAAAAABgAGAFkBAADLBQAAAAA=&#10;">
              <v:fill on="f" focussize="0,0"/>
              <v:stroke on="f" weight="0.5pt"/>
              <v:imagedata o:title=""/>
              <o:lock v:ext="edit" aspectratio="f"/>
              <v:textbox inset="0mm,0mm,0mm,0mm">
                <w:txbxContent>
                  <w:p w14:paraId="7F28C2DD">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II</w:t>
                    </w:r>
                    <w:r>
                      <w:rPr>
                        <w:rFonts w:hint="default" w:ascii="Times New Roman" w:hAnsi="Times New Roman" w:cs="Times New Roma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58364">
    <w:pPr>
      <w:spacing w:line="179" w:lineRule="auto"/>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posOffset>2602230</wp:posOffset>
              </wp:positionH>
              <wp:positionV relativeFrom="paragraph">
                <wp:posOffset>0</wp:posOffset>
              </wp:positionV>
              <wp:extent cx="231140" cy="146685"/>
              <wp:effectExtent l="0" t="0" r="0" b="0"/>
              <wp:wrapNone/>
              <wp:docPr id="5" name="文本框 5"/>
              <wp:cNvGraphicFramePr/>
              <a:graphic xmlns:a="http://schemas.openxmlformats.org/drawingml/2006/main">
                <a:graphicData uri="http://schemas.microsoft.com/office/word/2010/wordprocessingShape">
                  <wps:wsp>
                    <wps:cNvSpPr txBox="1"/>
                    <wps:spPr>
                      <a:xfrm>
                        <a:off x="0" y="0"/>
                        <a:ext cx="231140"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85FE05">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4.9pt;margin-top:0pt;height:11.55pt;width:18.2pt;mso-position-horizontal-relative:margin;z-index:251670528;mso-width-relative:page;mso-height-relative:page;" filled="f" stroked="f" coordsize="21600,21600" o:gfxdata="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biQd1wAAAAcBAAAPAAAAAAAAAAEAIAAAACIAAABkcnMvZG93bnJl&#10;di54bWxQSwECFAAUAAAACACHTuJAwdrwnDcCAABhBAAADgAAAAAAAAABACAAAAAmAQAAZHJzL2Uy&#10;b0RvYy54bWxQSwUGAAAAAAYABgBZAQAAzwUAAAAA&#10;">
              <v:fill on="f" focussize="0,0"/>
              <v:stroke on="f" weight="0.5pt"/>
              <v:imagedata o:title=""/>
              <o:lock v:ext="edit" aspectratio="f"/>
              <v:textbox inset="0mm,0mm,0mm,0mm">
                <w:txbxContent>
                  <w:p w14:paraId="5085FE05">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98601">
    <w:pPr>
      <w:pStyle w:val="6"/>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241300" cy="14668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41300"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96A50">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II</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1.55pt;width:19pt;mso-position-horizontal:center;mso-position-horizontal-relative:margin;z-index:251673600;mso-width-relative:page;mso-height-relative:page;" filled="f" stroked="f" coordsize="21600,21600" o:gfxdata="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LA623SAAAAAwEAAA8AAAAAAAAAAQAgAAAAIgAAAGRycy9kb3ducmV2Lnht&#10;bFBLAQIUABQAAAAIAIdO4kDMoc58OAIAAGMEAAAOAAAAAAAAAAEAIAAAACEBAABkcnMvZTJvRG9j&#10;LnhtbFBLBQYAAAAABgAGAFkBAADLBQAAAAA=&#10;">
              <v:fill on="f" focussize="0,0"/>
              <v:stroke on="f" weight="0.5pt"/>
              <v:imagedata o:title=""/>
              <o:lock v:ext="edit" aspectratio="f"/>
              <v:textbox inset="0mm,0mm,0mm,0mm">
                <w:txbxContent>
                  <w:p w14:paraId="33A96A50">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II</w:t>
                    </w:r>
                    <w:r>
                      <w:rPr>
                        <w:rFonts w:hint="default" w:ascii="Times New Roman" w:hAnsi="Times New Roman" w:cs="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5707F">
    <w:pPr>
      <w:pStyle w:val="6"/>
      <w:rPr>
        <w:rFonts w:hint="default"/>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2602230</wp:posOffset>
              </wp:positionH>
              <wp:positionV relativeFrom="paragraph">
                <wp:posOffset>0</wp:posOffset>
              </wp:positionV>
              <wp:extent cx="193040" cy="1466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93040"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B48200">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4.9pt;margin-top:0pt;height:11.55pt;width:15.2pt;mso-position-horizontal-relative:margin;z-index:251660288;mso-width-relative:page;mso-height-relative:page;" filled="f" stroked="f" coordsize="21600,21600" o:gfxdata="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hgmBjWAAAABwEAAA8AAAAAAAAAAQAgAAAAIgAAAGRycy9kb3ducmV2&#10;LnhtbFBLAQIUABQAAAAIAIdO4kDTa7UQNwIAAGEEAAAOAAAAAAAAAAEAIAAAACUBAABkcnMvZTJv&#10;RG9jLnhtbFBLBQYAAAAABgAGAFkBAADOBQAAAAA=&#10;">
              <v:fill on="f" focussize="0,0"/>
              <v:stroke on="f" weight="0.5pt"/>
              <v:imagedata o:title=""/>
              <o:lock v:ext="edit" aspectratio="f"/>
              <v:textbox inset="0mm,0mm,0mm,0mm">
                <w:txbxContent>
                  <w:p w14:paraId="4AB48200">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60077">
    <w:pPr>
      <w:spacing w:line="179" w:lineRule="auto"/>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posOffset>2570480</wp:posOffset>
              </wp:positionH>
              <wp:positionV relativeFrom="paragraph">
                <wp:posOffset>0</wp:posOffset>
              </wp:positionV>
              <wp:extent cx="190500" cy="12890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90500" cy="128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79EA7">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2.4pt;margin-top:0pt;height:10.15pt;width:15pt;mso-position-horizontal-relative:margin;z-index:251661312;mso-width-relative:page;mso-height-relative:page;" filled="f" stroked="f" coordsize="21600,21600" o:gfxdata="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oI/91QAAAAcBAAAPAAAAAAAAAAEAIAAAACIAAABkcnMvZG93bnJldi54&#10;bWxQSwECFAAUAAAACACHTuJAznEyWDYCAABhBAAADgAAAAAAAAABACAAAAAkAQAAZHJzL2Uyb0Rv&#10;Yy54bWxQSwUGAAAAAAYABgBZAQAAzAUAAAAA&#10;">
              <v:fill on="f" focussize="0,0"/>
              <v:stroke on="f" weight="0.5pt"/>
              <v:imagedata o:title=""/>
              <o:lock v:ext="edit" aspectratio="f"/>
              <v:textbox inset="0mm,0mm,0mm,0mm">
                <w:txbxContent>
                  <w:p w14:paraId="1CB79EA7">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1D50">
    <w:pPr>
      <w:spacing w:line="179" w:lineRule="auto"/>
      <w:ind w:left="4055"/>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76F32">
                          <w:pPr>
                            <w:pStyle w:val="6"/>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1F76F32">
                    <w:pPr>
                      <w:pStyle w:val="6"/>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A42B0">
    <w:pPr>
      <w:spacing w:line="179" w:lineRule="auto"/>
      <w:ind w:left="4049"/>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60B1D">
                          <w:pPr>
                            <w:pStyle w:val="6"/>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1260B1D">
                    <w:pPr>
                      <w:pStyle w:val="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F956D">
    <w:pPr>
      <w:spacing w:line="179" w:lineRule="auto"/>
      <w:ind w:left="4057"/>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162F9">
                          <w:pPr>
                            <w:pStyle w:val="6"/>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389162F9">
                    <w:pPr>
                      <w:pStyle w:val="6"/>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3E7CA">
    <w:pPr>
      <w:spacing w:line="179" w:lineRule="auto"/>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posOffset>2570480</wp:posOffset>
              </wp:positionH>
              <wp:positionV relativeFrom="paragraph">
                <wp:posOffset>0</wp:posOffset>
              </wp:positionV>
              <wp:extent cx="228600" cy="137795"/>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22860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2BCE5">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71</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2.4pt;margin-top:0pt;height:10.85pt;width:18pt;mso-position-horizontal-relative:margin;z-index:251665408;mso-width-relative:page;mso-height-relative:page;" filled="f" stroked="f" coordsize="21600,21600" o:gfxdata="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JrMYXUAAAABwEAAA8AAAAAAAAAAQAgAAAAIgAAAGRycy9kb3ducmV2&#10;LnhtbFBLAQIUABQAAAAIAIdO4kDTd6MIOQIAAGMEAAAOAAAAAAAAAAEAIAAAACMBAABkcnMvZTJv&#10;RG9jLnhtbFBLBQYAAAAABgAGAFkBAADOBQAAAAA=&#10;">
              <v:fill on="f" focussize="0,0"/>
              <v:stroke on="f" weight="0.5pt"/>
              <v:imagedata o:title=""/>
              <o:lock v:ext="edit" aspectratio="f"/>
              <v:textbox inset="0mm,0mm,0mm,0mm">
                <w:txbxContent>
                  <w:p w14:paraId="21A2BCE5">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71</w:t>
                    </w:r>
                    <w:r>
                      <w:rPr>
                        <w:rFonts w:hint="default" w:ascii="Times New Roman" w:hAnsi="Times New Roman" w:cs="Times New Roma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7093D">
    <w:pPr>
      <w:spacing w:line="176" w:lineRule="auto"/>
      <w:jc w:val="both"/>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96215" cy="1466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96215"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7CE35">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78</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1.55pt;width:15.45pt;mso-position-horizontal:center;mso-position-horizontal-relative:margin;z-index:251671552;mso-width-relative:page;mso-height-relative:page;" filled="f" stroked="f" coordsize="21600,21600" o:gfxdata="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eVKzNMAAAADAQAADwAAAAAAAAABACAAAAAiAAAAZHJzL2Rvd25yZXYueG1s&#10;UEsBAhQAFAAAAAgAh07iQHZmCIk2AgAAYQQAAA4AAAAAAAAAAQAgAAAAIgEAAGRycy9lMm9Eb2Mu&#10;eG1sUEsFBgAAAAAGAAYAWQEAAMoFAAAAAA==&#10;">
              <v:fill on="f" focussize="0,0"/>
              <v:stroke on="f" weight="0.5pt"/>
              <v:imagedata o:title=""/>
              <o:lock v:ext="edit" aspectratio="f"/>
              <v:textbox inset="0mm,0mm,0mm,0mm">
                <w:txbxContent>
                  <w:p w14:paraId="4E07CE35">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78</w:t>
                    </w:r>
                    <w:r>
                      <w:rPr>
                        <w:rFonts w:hint="default" w:ascii="Times New Roman" w:hAnsi="Times New Roman" w:cs="Times New Roma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5E00F">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D3986">
                          <w:pPr>
                            <w:pStyle w:val="6"/>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04FD3986">
                    <w:pPr>
                      <w:pStyle w:val="6"/>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C5C33">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225425"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22542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83A87B">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88</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7.75pt;mso-position-horizontal:center;mso-position-horizontal-relative:margin;z-index:251667456;mso-width-relative:page;mso-height-relative:page;" filled="f" stroked="f" coordsize="21600,21600" o:gfxdata="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VP4LUAAAABAEAAA8AAAAAAAAAAQAgAAAAIgAAAGRycy9kb3ducmV2&#10;LnhtbFBLAQIUABQAAAAIAIdO4kAM3d3WOQIAAGQEAAAOAAAAAAAAAAEAIAAAACMBAABkcnMvZTJv&#10;RG9jLnhtbFBLBQYAAAAABgAGAFkBAADOBQAAAAA=&#10;">
              <v:fill on="f" focussize="0,0"/>
              <v:stroke on="f" weight="0.5pt"/>
              <v:imagedata o:title=""/>
              <o:lock v:ext="edit" aspectratio="f"/>
              <v:textbox inset="0mm,0mm,0mm,0mm" style="mso-fit-shape-to-text:t;">
                <w:txbxContent>
                  <w:p w14:paraId="4983A87B">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88</w:t>
                    </w:r>
                    <w:r>
                      <w:rPr>
                        <w:rFonts w:hint="default" w:ascii="Times New Roman" w:hAnsi="Times New Roman" w:cs="Times New Roman"/>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400DD">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244475" cy="146685"/>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44475"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B2FC4">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96</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1.55pt;width:19.25pt;mso-position-horizontal:center;mso-position-horizontal-relative:margin;z-index:251668480;mso-width-relative:page;mso-height-relative:page;" filled="f" stroked="f" coordsize="21600,21600" o:gfxdata="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awJmLTAAAAAwEAAA8AAAAAAAAAAQAgAAAAIgAAAGRycy9kb3ducmV2Lnht&#10;bFBLAQIUABQAAAAIAIdO4kCvqCCtNwIAAGMEAAAOAAAAAAAAAAEAIAAAACIBAABkcnMvZTJvRG9j&#10;LnhtbFBLBQYAAAAABgAGAFkBAADLBQAAAAA=&#10;">
              <v:fill on="f" focussize="0,0"/>
              <v:stroke on="f" weight="0.5pt"/>
              <v:imagedata o:title=""/>
              <o:lock v:ext="edit" aspectratio="f"/>
              <v:textbox inset="0mm,0mm,0mm,0mm">
                <w:txbxContent>
                  <w:p w14:paraId="099B2FC4">
                    <w:pPr>
                      <w:pStyle w:val="6"/>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96</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A84F"/>
    <w:multiLevelType w:val="singleLevel"/>
    <w:tmpl w:val="BD67A84F"/>
    <w:lvl w:ilvl="0" w:tentative="0">
      <w:start w:val="2"/>
      <w:numFmt w:val="decimal"/>
      <w:suff w:val="nothing"/>
      <w:lvlText w:val="（%1）"/>
      <w:lvlJc w:val="left"/>
    </w:lvl>
  </w:abstractNum>
  <w:abstractNum w:abstractNumId="1">
    <w:nsid w:val="40280CB5"/>
    <w:multiLevelType w:val="singleLevel"/>
    <w:tmpl w:val="40280CB5"/>
    <w:lvl w:ilvl="0" w:tentative="0">
      <w:start w:val="3"/>
      <w:numFmt w:val="chineseCounting"/>
      <w:suff w:val="nothing"/>
      <w:lvlText w:val="（%1）"/>
      <w:lvlJc w:val="left"/>
      <w:rPr>
        <w:rFonts w:hint="eastAsia"/>
      </w:rPr>
    </w:lvl>
  </w:abstractNum>
  <w:abstractNum w:abstractNumId="2">
    <w:nsid w:val="75740792"/>
    <w:multiLevelType w:val="singleLevel"/>
    <w:tmpl w:val="75740792"/>
    <w:lvl w:ilvl="0" w:tentative="0">
      <w:start w:val="3"/>
      <w:numFmt w:val="chineseCounting"/>
      <w:suff w:val="space"/>
      <w:lvlText w:val="第%1条"/>
      <w:lvlJc w:val="left"/>
      <w:rPr>
        <w:rFonts w:hint="eastAsia"/>
        <w:b/>
        <w:bCs/>
      </w:rPr>
    </w:lvl>
  </w:abstractNum>
  <w:abstractNum w:abstractNumId="3">
    <w:nsid w:val="7894C8C0"/>
    <w:multiLevelType w:val="singleLevel"/>
    <w:tmpl w:val="7894C8C0"/>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evenAndOddHeaders w:val="1"/>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docVars>
    <w:docVar w:name="commondata" w:val="eyJoZGlkIjoiNjZiMDY1ZjBkMzFjZDJhODk2ZTMwMDgwY2ExYTliNzMifQ=="/>
  </w:docVars>
  <w:rsids>
    <w:rsidRoot w:val="00000000"/>
    <w:rsid w:val="01EA636A"/>
    <w:rsid w:val="041E3960"/>
    <w:rsid w:val="046E58C3"/>
    <w:rsid w:val="04714B20"/>
    <w:rsid w:val="054602CB"/>
    <w:rsid w:val="05A11650"/>
    <w:rsid w:val="070B6594"/>
    <w:rsid w:val="071F0864"/>
    <w:rsid w:val="09553225"/>
    <w:rsid w:val="099A0675"/>
    <w:rsid w:val="0A9B5E04"/>
    <w:rsid w:val="0A9D666F"/>
    <w:rsid w:val="0BF20A25"/>
    <w:rsid w:val="0FF531EF"/>
    <w:rsid w:val="10873A18"/>
    <w:rsid w:val="10ED79EE"/>
    <w:rsid w:val="1122342A"/>
    <w:rsid w:val="1232090E"/>
    <w:rsid w:val="13E13E96"/>
    <w:rsid w:val="16294BEA"/>
    <w:rsid w:val="16BC58C3"/>
    <w:rsid w:val="17D64F6F"/>
    <w:rsid w:val="18AD19ED"/>
    <w:rsid w:val="1BD60A05"/>
    <w:rsid w:val="1C1D0980"/>
    <w:rsid w:val="1C332C0D"/>
    <w:rsid w:val="1D0253E4"/>
    <w:rsid w:val="1D630B51"/>
    <w:rsid w:val="1DA22AEA"/>
    <w:rsid w:val="1E472C99"/>
    <w:rsid w:val="1ECC22B0"/>
    <w:rsid w:val="1FBEBF9C"/>
    <w:rsid w:val="1FFB37C4"/>
    <w:rsid w:val="22AF599E"/>
    <w:rsid w:val="2393364D"/>
    <w:rsid w:val="23E75793"/>
    <w:rsid w:val="25851A02"/>
    <w:rsid w:val="262D648B"/>
    <w:rsid w:val="2656074D"/>
    <w:rsid w:val="26B4459F"/>
    <w:rsid w:val="27389734"/>
    <w:rsid w:val="2B0050ED"/>
    <w:rsid w:val="2D2D4885"/>
    <w:rsid w:val="2DEE275A"/>
    <w:rsid w:val="2E2A48CC"/>
    <w:rsid w:val="2EB84F76"/>
    <w:rsid w:val="2EDA403E"/>
    <w:rsid w:val="2F14B630"/>
    <w:rsid w:val="2F342AD2"/>
    <w:rsid w:val="2FAA0B0B"/>
    <w:rsid w:val="307F7AFA"/>
    <w:rsid w:val="31DCBCFC"/>
    <w:rsid w:val="3203060D"/>
    <w:rsid w:val="341533F5"/>
    <w:rsid w:val="35505F08"/>
    <w:rsid w:val="35F94372"/>
    <w:rsid w:val="36085CF8"/>
    <w:rsid w:val="387005C4"/>
    <w:rsid w:val="399F3AC3"/>
    <w:rsid w:val="3A555D6F"/>
    <w:rsid w:val="3B7C4EDC"/>
    <w:rsid w:val="3E657802"/>
    <w:rsid w:val="3F935738"/>
    <w:rsid w:val="40091C75"/>
    <w:rsid w:val="40ED2BA7"/>
    <w:rsid w:val="413F3485"/>
    <w:rsid w:val="41F01A56"/>
    <w:rsid w:val="42BD69A1"/>
    <w:rsid w:val="44A07281"/>
    <w:rsid w:val="44B3108D"/>
    <w:rsid w:val="4763288D"/>
    <w:rsid w:val="48884F99"/>
    <w:rsid w:val="497C2D21"/>
    <w:rsid w:val="4A56191C"/>
    <w:rsid w:val="4C4B2D02"/>
    <w:rsid w:val="4CE52F83"/>
    <w:rsid w:val="4F752D15"/>
    <w:rsid w:val="4F795586"/>
    <w:rsid w:val="4FBB7952"/>
    <w:rsid w:val="520806F5"/>
    <w:rsid w:val="52753CF6"/>
    <w:rsid w:val="54433EFC"/>
    <w:rsid w:val="58006C2E"/>
    <w:rsid w:val="58DC348C"/>
    <w:rsid w:val="5A036F17"/>
    <w:rsid w:val="5A3C5B1F"/>
    <w:rsid w:val="5B5FDBF0"/>
    <w:rsid w:val="5B744020"/>
    <w:rsid w:val="5D242888"/>
    <w:rsid w:val="5F758684"/>
    <w:rsid w:val="5FD84A10"/>
    <w:rsid w:val="5FFF6176"/>
    <w:rsid w:val="5FFF8F78"/>
    <w:rsid w:val="61BF5946"/>
    <w:rsid w:val="621C6331"/>
    <w:rsid w:val="6255E3EA"/>
    <w:rsid w:val="68833924"/>
    <w:rsid w:val="6A7F2F30"/>
    <w:rsid w:val="6B76A0C6"/>
    <w:rsid w:val="6B854113"/>
    <w:rsid w:val="6F3F7089"/>
    <w:rsid w:val="6FB127EF"/>
    <w:rsid w:val="70BF7FBB"/>
    <w:rsid w:val="714D7604"/>
    <w:rsid w:val="71810C1C"/>
    <w:rsid w:val="71FD3A39"/>
    <w:rsid w:val="72B13AFE"/>
    <w:rsid w:val="72CD1235"/>
    <w:rsid w:val="73D855D0"/>
    <w:rsid w:val="74625AA0"/>
    <w:rsid w:val="74FD4A5E"/>
    <w:rsid w:val="777706DD"/>
    <w:rsid w:val="782D0435"/>
    <w:rsid w:val="78D26503"/>
    <w:rsid w:val="793F1171"/>
    <w:rsid w:val="797D43BF"/>
    <w:rsid w:val="79B2759C"/>
    <w:rsid w:val="7A8F4FC6"/>
    <w:rsid w:val="7A8F6158"/>
    <w:rsid w:val="7AD77BBF"/>
    <w:rsid w:val="7BE41221"/>
    <w:rsid w:val="7BF73176"/>
    <w:rsid w:val="7D3D0F75"/>
    <w:rsid w:val="7E720C01"/>
    <w:rsid w:val="7F751DAD"/>
    <w:rsid w:val="7F7D6E06"/>
    <w:rsid w:val="7FCD0104"/>
    <w:rsid w:val="7FCECA2D"/>
    <w:rsid w:val="9FFFC57B"/>
    <w:rsid w:val="B89DD71F"/>
    <w:rsid w:val="BDD31077"/>
    <w:rsid w:val="BFDF1EFD"/>
    <w:rsid w:val="BFFE6500"/>
    <w:rsid w:val="D97786BE"/>
    <w:rsid w:val="DEBFA168"/>
    <w:rsid w:val="DF3954C7"/>
    <w:rsid w:val="EF7F1571"/>
    <w:rsid w:val="F3FF93AF"/>
    <w:rsid w:val="F8FC82BE"/>
    <w:rsid w:val="FAFF7521"/>
    <w:rsid w:val="FB3F2CD5"/>
    <w:rsid w:val="FBCF1A14"/>
    <w:rsid w:val="FCFF9CDE"/>
    <w:rsid w:val="FDBF5406"/>
    <w:rsid w:val="FDCB2D7E"/>
    <w:rsid w:val="FEDA6E24"/>
    <w:rsid w:val="FEF31B9C"/>
    <w:rsid w:val="FFF5402A"/>
    <w:rsid w:val="FFFDE5F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Lines="0" w:beforeAutospacing="0" w:afterLines="0" w:afterAutospacing="0" w:line="360" w:lineRule="auto"/>
      <w:jc w:val="center"/>
      <w:outlineLvl w:val="0"/>
    </w:pPr>
    <w:rPr>
      <w:rFonts w:ascii="Arial" w:hAnsi="Arial" w:eastAsia="宋体"/>
      <w:b/>
      <w:kern w:val="44"/>
      <w:sz w:val="36"/>
    </w:rPr>
  </w:style>
  <w:style w:type="paragraph" w:styleId="3">
    <w:name w:val="heading 2"/>
    <w:basedOn w:val="1"/>
    <w:next w:val="1"/>
    <w:unhideWhenUsed/>
    <w:qFormat/>
    <w:uiPriority w:val="0"/>
    <w:pPr>
      <w:keepNext/>
      <w:keepLines/>
      <w:spacing w:beforeLines="0" w:beforeAutospacing="0" w:afterLines="0" w:afterAutospacing="0" w:line="360" w:lineRule="auto"/>
      <w:jc w:val="center"/>
      <w:outlineLvl w:val="1"/>
    </w:pPr>
    <w:rPr>
      <w:rFonts w:ascii="Times New Roman" w:hAnsi="Times New Roman" w:eastAsia="宋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楷体" w:hAnsi="楷体" w:eastAsia="楷体" w:cs="楷体"/>
      <w:sz w:val="28"/>
      <w:szCs w:val="28"/>
      <w:lang w:val="en-US" w:eastAsia="en-US" w:bidi="ar-SA"/>
    </w:rPr>
  </w:style>
  <w:style w:type="paragraph" w:customStyle="1" w:styleId="17">
    <w:name w:val="WPSOffice手动目录 1"/>
    <w:qFormat/>
    <w:uiPriority w:val="0"/>
    <w:pPr>
      <w:ind w:leftChars="0"/>
    </w:pPr>
    <w:rPr>
      <w:rFonts w:ascii="Arial" w:hAnsi="Arial" w:eastAsia="Arial" w:cs="Arial"/>
      <w:sz w:val="20"/>
      <w:szCs w:val="20"/>
    </w:rPr>
  </w:style>
  <w:style w:type="paragraph" w:customStyle="1" w:styleId="18">
    <w:name w:val="WPSOffice手动目录 2"/>
    <w:qFormat/>
    <w:uiPriority w:val="0"/>
    <w:pPr>
      <w:ind w:leftChars="200"/>
    </w:pPr>
    <w:rPr>
      <w:rFonts w:ascii="Arial" w:hAnsi="Arial" w:eastAsia="Arial" w:cs="Arial"/>
      <w:sz w:val="20"/>
      <w:szCs w:val="20"/>
    </w:rPr>
  </w:style>
  <w:style w:type="paragraph" w:customStyle="1" w:styleId="19">
    <w:name w:val="WPSOffice手动目录 3"/>
    <w:qFormat/>
    <w:uiPriority w:val="0"/>
    <w:pPr>
      <w:ind w:leftChars="400"/>
    </w:pPr>
    <w:rPr>
      <w:rFonts w:ascii="Arial" w:hAnsi="Arial" w:eastAsia="Arial" w:cs="Arial"/>
      <w:sz w:val="20"/>
      <w:szCs w:val="20"/>
    </w:rPr>
  </w:style>
  <w:style w:type="paragraph" w:customStyle="1" w:styleId="20">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1">
    <w:name w:val="15"/>
    <w:basedOn w:val="1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132</Pages>
  <Words>30570</Words>
  <Characters>31383</Characters>
  <Lines>1</Lines>
  <Paragraphs>1</Paragraphs>
  <TotalTime>402</TotalTime>
  <ScaleCrop>false</ScaleCrop>
  <LinksUpToDate>false</LinksUpToDate>
  <CharactersWithSpaces>31689</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2023-09-17T01:50:00Z</dcterms:created>
  <dc:creator>1200400369</dc:creator>
  <cp:lastModifiedBy>清水</cp:lastModifiedBy>
  <dcterms:modified xsi:type="dcterms:W3CDTF">2026-05-27T08:46:27Z</dcterms:modified>
  <dc:title>关于印发《科研经费使用指南》的通知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2024-11-11T18:13:16Z</vt:filetime>
  </property>
  <property fmtid="{D5CDD505-2E9C-101B-9397-08002B2CF9AE}" pid="4" name="KSOProductBuildVer">
    <vt:lpwstr>2052-12.1.0.26375</vt:lpwstr>
  </property>
  <property fmtid="{D5CDD505-2E9C-101B-9397-08002B2CF9AE}" pid="5" name="ICV">
    <vt:lpwstr>622B769E710A40C5BCCC469602AF9EDA_13</vt:lpwstr>
  </property>
  <property fmtid="{D5CDD505-2E9C-101B-9397-08002B2CF9AE}" pid="6" name="KSOTemplateDocerSaveRecord">
    <vt:lpwstr>eyJoZGlkIjoiNjEzYTYwZjFhOGVkMDZiOWEyOWNkNTEyN2IxNGVlZTgiLCJ1c2VySWQiOiI2NDc0NTY0NjgifQ==</vt:lpwstr>
  </property>
</Properties>
</file>